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16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Adiciona, onde couber nos anexos de despesas do Projeto de Lei n.º 25/2014, a Ação de reforma d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 xml:space="preserve">a quadra poliesportiva Domingos Assis Santos, no bairro Teotônio Batista de Freitas.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reforma da quadra poliesportiva Domingos Assis Santos, no bairro Teotônio Batista de Freitas.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2014-11-21T14:40:00.00Z</dcterms:created>
  <dc:creator>juridico1</dc:creator>
  <cp:lastModifiedBy>Câmara P.Leopoldo</cp:lastModifiedBy>
  <cp:lastPrinted>2014-11-24T17:02:39.00Z</cp:lastPrinted>
  <dcterms:modified xsi:type="dcterms:W3CDTF">2014-11-21T14:40:00.00Z</dcterms:modified>
  <cp:revision>2</cp:revision>
</cp:coreProperties>
</file>