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20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</w:t>
      </w:r>
      <w:r>
        <w:rPr>
          <w:b/>
        </w:rPr>
        <w:t>ENCERRAMENTO DAS OBRAS E VESTIÁRIOS DO CAMPO DO TERRESTRE, EM LAGOA DE SANTO ANTONIO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>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ENCERRAMENTO DAS OBRAS E VESTIÁRIOS DO CAMPO DO TERRESTRE, EM LAGOA DE SANTO ANTONIO 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2014-11-21T11:26:00.00Z</dcterms:created>
  <dc:creator>juridico1</dc:creator>
  <cp:lastModifiedBy>Câmara P.Leopoldo</cp:lastModifiedBy>
  <cp:lastPrinted>2014-11-24T17:03:54.00Z</cp:lastPrinted>
  <dcterms:modified xsi:type="dcterms:W3CDTF">2014-11-21T11:31:00.00Z</dcterms:modified>
  <cp:revision>3</cp:revision>
</cp:coreProperties>
</file>