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119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 instalação de redutor de velocidade na Rua Márcio Campos nº 495, bairro Teothônio Batista de Freitas – Lua.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 xml:space="preserve">da Lei Orçamentária Anual a ação de 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>instalação de redutor de velocidade na Rua Márcio Campos nº 495, bairro Teothônio Batista de Freitas – Lua.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2014-11-21T20:16:00.00Z</dcterms:created>
  <dc:creator>juridico1</dc:creator>
  <cp:lastModifiedBy>Câmara P.Leopoldo</cp:lastModifiedBy>
  <cp:lastPrinted>2014-11-24T17:55:49.00Z</cp:lastPrinted>
  <dcterms:modified xsi:type="dcterms:W3CDTF">2014-11-21T20:16:00.00Z</dcterms:modified>
  <cp:revision>2</cp:revision>
</cp:coreProperties>
</file>