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190</w:t>
      </w:r>
      <w:bookmarkStart w:id="0" w:name="_GoBack"/>
      <w:bookmarkEnd w:id="0"/>
      <w:r>
        <w:rPr>
          <w:sz w:val="24"/>
          <w:b/>
          <w:szCs w:val="24"/>
          <w:rFonts w:ascii="Arial" w:cs="Arial" w:hAnsi="Arial"/>
        </w:rPr>
        <w:t xml:space="preserve"> AO PROJETO DE LEI N.º 25/2014 - LOA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de urbanização das ruas e praças do bairro Mirante, com a construção de asfalto e meios-fios. 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urbanização das ruas e praças do bairro Mirante, com a construção de asfalto e meios-fios.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ab/>
        <w:t>vereador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2014-11-26T10:45:00.00Z</dcterms:created>
  <dc:creator>Câmara P.Leopoldo</dc:creator>
  <cp:lastModifiedBy>Câmara P.Leopoldo</cp:lastModifiedBy>
  <dcterms:modified xsi:type="dcterms:W3CDTF">2014-11-26T10:45:00.00Z</dcterms:modified>
  <cp:revision>2</cp:revision>
</cp:coreProperties>
</file>