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71" w:rsidRDefault="00A06871" w:rsidP="00F854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361022" w:rsidRPr="00A06871" w:rsidRDefault="00F854D5" w:rsidP="00F854D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A06871">
        <w:rPr>
          <w:rFonts w:cstheme="minorHAnsi"/>
          <w:b/>
          <w:sz w:val="24"/>
          <w:szCs w:val="24"/>
        </w:rPr>
        <w:t>PROJETO DE LEI</w:t>
      </w:r>
      <w:r w:rsidR="00361022" w:rsidRPr="00A06871">
        <w:rPr>
          <w:rFonts w:cstheme="minorHAnsi"/>
          <w:b/>
          <w:sz w:val="24"/>
          <w:szCs w:val="24"/>
        </w:rPr>
        <w:t xml:space="preserve"> Nº 50/2024</w:t>
      </w:r>
    </w:p>
    <w:p w:rsidR="00886041" w:rsidRPr="00A06871" w:rsidRDefault="00886041" w:rsidP="00741051">
      <w:pPr>
        <w:spacing w:after="120" w:line="240" w:lineRule="auto"/>
        <w:ind w:firstLine="3969"/>
        <w:jc w:val="both"/>
        <w:rPr>
          <w:rFonts w:cstheme="minorHAnsi"/>
          <w:sz w:val="24"/>
          <w:szCs w:val="24"/>
        </w:rPr>
      </w:pPr>
    </w:p>
    <w:p w:rsidR="00361022" w:rsidRPr="00A06871" w:rsidRDefault="00361022" w:rsidP="00F854D5">
      <w:pPr>
        <w:spacing w:after="120" w:line="240" w:lineRule="auto"/>
        <w:ind w:left="3969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 xml:space="preserve">Fixa os </w:t>
      </w:r>
      <w:r w:rsidR="00F854D5" w:rsidRPr="00A06871">
        <w:rPr>
          <w:rFonts w:cstheme="minorHAnsi"/>
          <w:sz w:val="24"/>
          <w:szCs w:val="24"/>
        </w:rPr>
        <w:t xml:space="preserve">subsídios dos agentes políticos </w:t>
      </w:r>
      <w:r w:rsidRPr="00A06871">
        <w:rPr>
          <w:rFonts w:cstheme="minorHAnsi"/>
          <w:sz w:val="24"/>
          <w:szCs w:val="24"/>
        </w:rPr>
        <w:t>municipais</w:t>
      </w:r>
      <w:r w:rsidR="00F854D5" w:rsidRP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>do Poder Legisla</w:t>
      </w:r>
      <w:r w:rsidR="00F854D5" w:rsidRPr="00A06871">
        <w:rPr>
          <w:rFonts w:cstheme="minorHAnsi"/>
          <w:sz w:val="24"/>
          <w:szCs w:val="24"/>
        </w:rPr>
        <w:t xml:space="preserve">tivo e Executivo para o período </w:t>
      </w:r>
      <w:r w:rsidRPr="00A06871">
        <w:rPr>
          <w:rFonts w:cstheme="minorHAnsi"/>
          <w:sz w:val="24"/>
          <w:szCs w:val="24"/>
        </w:rPr>
        <w:t>de 2025 a 2028, e dá outras providências.</w:t>
      </w:r>
    </w:p>
    <w:p w:rsidR="00F854D5" w:rsidRPr="00A06871" w:rsidRDefault="00F854D5" w:rsidP="00F854D5">
      <w:pPr>
        <w:spacing w:after="120" w:line="240" w:lineRule="auto"/>
        <w:ind w:left="3969"/>
        <w:jc w:val="both"/>
        <w:rPr>
          <w:rFonts w:cstheme="minorHAnsi"/>
          <w:sz w:val="24"/>
          <w:szCs w:val="24"/>
        </w:rPr>
      </w:pPr>
    </w:p>
    <w:p w:rsidR="00361022" w:rsidRPr="00D1672E" w:rsidRDefault="00A06871" w:rsidP="00A0687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D1672E">
        <w:rPr>
          <w:rFonts w:cstheme="minorHAnsi"/>
          <w:b/>
          <w:sz w:val="24"/>
          <w:szCs w:val="24"/>
        </w:rPr>
        <w:t>A CÂMARA MUNICIPAL DE PEDRO LEOPOLDO APROVA:</w:t>
      </w:r>
    </w:p>
    <w:p w:rsidR="00A06871" w:rsidRPr="00A06871" w:rsidRDefault="00A06871" w:rsidP="00741051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361022" w:rsidRPr="00A06871" w:rsidRDefault="00361022" w:rsidP="00F854D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Art. 1</w:t>
      </w:r>
      <w:proofErr w:type="gramStart"/>
      <w:r w:rsidRPr="00A06871">
        <w:rPr>
          <w:rFonts w:cstheme="minorHAnsi"/>
          <w:sz w:val="24"/>
          <w:szCs w:val="24"/>
        </w:rPr>
        <w:t>º</w:t>
      </w:r>
      <w:r w:rsid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 xml:space="preserve"> Os</w:t>
      </w:r>
      <w:proofErr w:type="gramEnd"/>
      <w:r w:rsidRPr="00A06871">
        <w:rPr>
          <w:rFonts w:cstheme="minorHAnsi"/>
          <w:sz w:val="24"/>
          <w:szCs w:val="24"/>
        </w:rPr>
        <w:t xml:space="preserve"> subsídios dos agentes políticos municipais para o período de 2025 a 2028,</w:t>
      </w:r>
      <w:r w:rsidR="00741051" w:rsidRP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>nos termos do art. 59, VII da Lei Orgânica, de acordo com os respectivos cargos,</w:t>
      </w:r>
      <w:r w:rsidR="00741051" w:rsidRP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>com vigência a partir de 1</w:t>
      </w:r>
      <w:r w:rsidR="00A06871">
        <w:rPr>
          <w:rFonts w:cstheme="minorHAnsi"/>
          <w:sz w:val="24"/>
          <w:szCs w:val="24"/>
        </w:rPr>
        <w:t>º</w:t>
      </w:r>
      <w:r w:rsidRPr="00A06871">
        <w:rPr>
          <w:rFonts w:cstheme="minorHAnsi"/>
          <w:sz w:val="24"/>
          <w:szCs w:val="24"/>
        </w:rPr>
        <w:t xml:space="preserve"> (primeiro) de janeiro de 2025, ficam fixados em:</w:t>
      </w:r>
    </w:p>
    <w:p w:rsidR="00741051" w:rsidRPr="00A06871" w:rsidRDefault="00886041" w:rsidP="00F854D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I</w:t>
      </w:r>
      <w:r w:rsidR="00361022" w:rsidRPr="00A06871">
        <w:rPr>
          <w:rFonts w:cstheme="minorHAnsi"/>
          <w:sz w:val="24"/>
          <w:szCs w:val="24"/>
        </w:rPr>
        <w:t xml:space="preserve"> — Prefeito Municipal, no valor mensal de R$30.898,74 (trinta mil, oitocentos e</w:t>
      </w:r>
      <w:r w:rsidR="00741051" w:rsidRPr="00A06871">
        <w:rPr>
          <w:rFonts w:cstheme="minorHAnsi"/>
          <w:sz w:val="24"/>
          <w:szCs w:val="24"/>
        </w:rPr>
        <w:t xml:space="preserve"> </w:t>
      </w:r>
      <w:r w:rsidR="00361022" w:rsidRPr="00A06871">
        <w:rPr>
          <w:rFonts w:cstheme="minorHAnsi"/>
          <w:sz w:val="24"/>
          <w:szCs w:val="24"/>
        </w:rPr>
        <w:t>noventa e oito reai</w:t>
      </w:r>
      <w:r w:rsidR="00741051" w:rsidRPr="00A06871">
        <w:rPr>
          <w:rFonts w:cstheme="minorHAnsi"/>
          <w:sz w:val="24"/>
          <w:szCs w:val="24"/>
        </w:rPr>
        <w:t>s e setenta e quatro centavos);</w:t>
      </w:r>
    </w:p>
    <w:p w:rsidR="00361022" w:rsidRPr="00A06871" w:rsidRDefault="00886041" w:rsidP="00F854D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II</w:t>
      </w:r>
      <w:r w:rsidR="00361022" w:rsidRPr="00A06871">
        <w:rPr>
          <w:rFonts w:cstheme="minorHAnsi"/>
          <w:sz w:val="24"/>
          <w:szCs w:val="24"/>
        </w:rPr>
        <w:t xml:space="preserve"> — Vice-Prefeito, no valor mensal de R$15.449</w:t>
      </w:r>
      <w:r w:rsidR="00F854D5" w:rsidRPr="00A06871">
        <w:rPr>
          <w:rFonts w:cstheme="minorHAnsi"/>
          <w:sz w:val="24"/>
          <w:szCs w:val="24"/>
        </w:rPr>
        <w:t xml:space="preserve">,34 (quinze mil, quatrocentos e </w:t>
      </w:r>
      <w:r w:rsidR="00361022" w:rsidRPr="00A06871">
        <w:rPr>
          <w:rFonts w:cstheme="minorHAnsi"/>
          <w:sz w:val="24"/>
          <w:szCs w:val="24"/>
        </w:rPr>
        <w:t>quarenta e nove reais e trinta e quatro centavos);</w:t>
      </w:r>
    </w:p>
    <w:p w:rsidR="00361022" w:rsidRPr="00A06871" w:rsidRDefault="00886041" w:rsidP="00F854D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III</w:t>
      </w:r>
      <w:r w:rsidR="00361022" w:rsidRPr="00A06871">
        <w:rPr>
          <w:rFonts w:cstheme="minorHAnsi"/>
          <w:sz w:val="24"/>
          <w:szCs w:val="24"/>
        </w:rPr>
        <w:t xml:space="preserve"> — Secretário Municipal, no valor mensal de R$</w:t>
      </w:r>
      <w:r w:rsidR="00F854D5" w:rsidRPr="00A06871">
        <w:rPr>
          <w:rFonts w:cstheme="minorHAnsi"/>
          <w:sz w:val="24"/>
          <w:szCs w:val="24"/>
        </w:rPr>
        <w:t xml:space="preserve"> 11.200,00 (onze mil e duzentos </w:t>
      </w:r>
      <w:r w:rsidR="00361022" w:rsidRPr="00A06871">
        <w:rPr>
          <w:rFonts w:cstheme="minorHAnsi"/>
          <w:sz w:val="24"/>
          <w:szCs w:val="24"/>
        </w:rPr>
        <w:t>reais);</w:t>
      </w:r>
    </w:p>
    <w:p w:rsidR="00361022" w:rsidRPr="00A06871" w:rsidRDefault="00361022" w:rsidP="00F854D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IV — Vereadores, no valor mensal de R$10.461,05 (d</w:t>
      </w:r>
      <w:r w:rsidR="00F854D5" w:rsidRPr="00A06871">
        <w:rPr>
          <w:rFonts w:cstheme="minorHAnsi"/>
          <w:sz w:val="24"/>
          <w:szCs w:val="24"/>
        </w:rPr>
        <w:t xml:space="preserve">ez mil, quatrocentos e sessenta </w:t>
      </w:r>
      <w:r w:rsidRPr="00A06871">
        <w:rPr>
          <w:rFonts w:cstheme="minorHAnsi"/>
          <w:sz w:val="24"/>
          <w:szCs w:val="24"/>
        </w:rPr>
        <w:t>e um reais e cinco centavos).</w:t>
      </w:r>
    </w:p>
    <w:p w:rsidR="00361022" w:rsidRPr="00A06871" w:rsidRDefault="00361022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§1</w:t>
      </w:r>
      <w:proofErr w:type="gramStart"/>
      <w:r w:rsidR="00A06871">
        <w:rPr>
          <w:rFonts w:cstheme="minorHAnsi"/>
          <w:sz w:val="24"/>
          <w:szCs w:val="24"/>
        </w:rPr>
        <w:t xml:space="preserve">º </w:t>
      </w:r>
      <w:r w:rsidRPr="00A06871">
        <w:rPr>
          <w:rFonts w:cstheme="minorHAnsi"/>
          <w:sz w:val="24"/>
          <w:szCs w:val="24"/>
        </w:rPr>
        <w:t xml:space="preserve"> O</w:t>
      </w:r>
      <w:proofErr w:type="gramEnd"/>
      <w:r w:rsidRPr="00A06871">
        <w:rPr>
          <w:rFonts w:cstheme="minorHAnsi"/>
          <w:sz w:val="24"/>
          <w:szCs w:val="24"/>
        </w:rPr>
        <w:t xml:space="preserve"> detentor de mandato eletivo, no exercício de outro cargo</w:t>
      </w:r>
      <w:r w:rsidR="00F854D5" w:rsidRPr="00A06871">
        <w:rPr>
          <w:rFonts w:cstheme="minorHAnsi"/>
          <w:sz w:val="24"/>
          <w:szCs w:val="24"/>
        </w:rPr>
        <w:t xml:space="preserve"> ou função na </w:t>
      </w:r>
      <w:r w:rsidR="00886041" w:rsidRPr="00A06871">
        <w:rPr>
          <w:rFonts w:cstheme="minorHAnsi"/>
          <w:sz w:val="24"/>
          <w:szCs w:val="24"/>
        </w:rPr>
        <w:t>a</w:t>
      </w:r>
      <w:r w:rsidRPr="00A06871">
        <w:rPr>
          <w:rFonts w:cstheme="minorHAnsi"/>
          <w:sz w:val="24"/>
          <w:szCs w:val="24"/>
        </w:rPr>
        <w:t>dministração direta ou indireta do Município, deverá</w:t>
      </w:r>
      <w:r w:rsidR="00741051" w:rsidRPr="00A06871">
        <w:rPr>
          <w:rFonts w:cstheme="minorHAnsi"/>
          <w:sz w:val="24"/>
          <w:szCs w:val="24"/>
        </w:rPr>
        <w:t xml:space="preserve"> optar entre o subsí</w:t>
      </w:r>
      <w:r w:rsidR="00F854D5" w:rsidRPr="00A06871">
        <w:rPr>
          <w:rFonts w:cstheme="minorHAnsi"/>
          <w:sz w:val="24"/>
          <w:szCs w:val="24"/>
        </w:rPr>
        <w:t xml:space="preserve">dio fixado </w:t>
      </w:r>
      <w:r w:rsidR="00741051" w:rsidRPr="00A06871">
        <w:rPr>
          <w:rFonts w:cstheme="minorHAnsi"/>
          <w:sz w:val="24"/>
          <w:szCs w:val="24"/>
        </w:rPr>
        <w:t>neste artigo e o subsí</w:t>
      </w:r>
      <w:r w:rsidRPr="00A06871">
        <w:rPr>
          <w:rFonts w:cstheme="minorHAnsi"/>
          <w:sz w:val="24"/>
          <w:szCs w:val="24"/>
        </w:rPr>
        <w:t xml:space="preserve">dio ou vencimento do outro </w:t>
      </w:r>
      <w:r w:rsidR="00F854D5" w:rsidRPr="00A06871">
        <w:rPr>
          <w:rFonts w:cstheme="minorHAnsi"/>
          <w:sz w:val="24"/>
          <w:szCs w:val="24"/>
        </w:rPr>
        <w:t xml:space="preserve">cargo, vedada qualquer forma de </w:t>
      </w:r>
      <w:r w:rsidRPr="00A06871">
        <w:rPr>
          <w:rFonts w:cstheme="minorHAnsi"/>
          <w:sz w:val="24"/>
          <w:szCs w:val="24"/>
        </w:rPr>
        <w:t>acumulação, exceto as autorizadas pela Constituição Federal.</w:t>
      </w:r>
    </w:p>
    <w:p w:rsidR="00361022" w:rsidRPr="00A06871" w:rsidRDefault="00A06871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</w:t>
      </w:r>
      <w:proofErr w:type="gramStart"/>
      <w:r>
        <w:rPr>
          <w:rFonts w:cstheme="minorHAnsi"/>
          <w:sz w:val="24"/>
          <w:szCs w:val="24"/>
        </w:rPr>
        <w:t xml:space="preserve">º </w:t>
      </w:r>
      <w:r w:rsidR="00361022" w:rsidRPr="00A06871">
        <w:rPr>
          <w:rFonts w:cstheme="minorHAnsi"/>
          <w:sz w:val="24"/>
          <w:szCs w:val="24"/>
        </w:rPr>
        <w:t xml:space="preserve"> O</w:t>
      </w:r>
      <w:proofErr w:type="gramEnd"/>
      <w:r w:rsidR="00361022" w:rsidRPr="00A06871">
        <w:rPr>
          <w:rFonts w:cstheme="minorHAnsi"/>
          <w:sz w:val="24"/>
          <w:szCs w:val="24"/>
        </w:rPr>
        <w:t xml:space="preserve"> Presidente da Câmara</w:t>
      </w:r>
      <w:r w:rsidR="00741051" w:rsidRPr="00A06871">
        <w:rPr>
          <w:rFonts w:cstheme="minorHAnsi"/>
          <w:sz w:val="24"/>
          <w:szCs w:val="24"/>
        </w:rPr>
        <w:t xml:space="preserve"> Municipal fará</w:t>
      </w:r>
      <w:r w:rsidR="00361022" w:rsidRPr="00A06871">
        <w:rPr>
          <w:rFonts w:cstheme="minorHAnsi"/>
          <w:sz w:val="24"/>
          <w:szCs w:val="24"/>
        </w:rPr>
        <w:t xml:space="preserve"> jus a </w:t>
      </w:r>
      <w:r w:rsidR="00F854D5" w:rsidRPr="00A06871">
        <w:rPr>
          <w:rFonts w:cstheme="minorHAnsi"/>
          <w:sz w:val="24"/>
          <w:szCs w:val="24"/>
        </w:rPr>
        <w:t xml:space="preserve">utilização de verba de natureza </w:t>
      </w:r>
      <w:r w:rsidR="00361022" w:rsidRPr="00A06871">
        <w:rPr>
          <w:rFonts w:cstheme="minorHAnsi"/>
          <w:sz w:val="24"/>
          <w:szCs w:val="24"/>
        </w:rPr>
        <w:t>indenizatória, a fim de arcar com despesas decorrentes da representação</w:t>
      </w:r>
      <w:r w:rsidR="00F854D5" w:rsidRPr="00A06871">
        <w:rPr>
          <w:rFonts w:cstheme="minorHAnsi"/>
          <w:sz w:val="24"/>
          <w:szCs w:val="24"/>
        </w:rPr>
        <w:t xml:space="preserve"> do Poder </w:t>
      </w:r>
      <w:r w:rsidR="00361022" w:rsidRPr="00A06871">
        <w:rPr>
          <w:rFonts w:cstheme="minorHAnsi"/>
          <w:sz w:val="24"/>
          <w:szCs w:val="24"/>
        </w:rPr>
        <w:t>Legislativo, no valor mensal máximo de R$5.000,00 (cinco mil reais).</w:t>
      </w:r>
    </w:p>
    <w:p w:rsidR="00361022" w:rsidRPr="00A06871" w:rsidRDefault="00361022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§3</w:t>
      </w:r>
      <w:proofErr w:type="gramStart"/>
      <w:r w:rsidR="00A06871">
        <w:rPr>
          <w:rFonts w:cstheme="minorHAnsi"/>
          <w:sz w:val="24"/>
          <w:szCs w:val="24"/>
        </w:rPr>
        <w:t xml:space="preserve">º </w:t>
      </w:r>
      <w:r w:rsidRPr="00A06871">
        <w:rPr>
          <w:rFonts w:cstheme="minorHAnsi"/>
          <w:sz w:val="24"/>
          <w:szCs w:val="24"/>
        </w:rPr>
        <w:t xml:space="preserve"> A</w:t>
      </w:r>
      <w:proofErr w:type="gramEnd"/>
      <w:r w:rsidRPr="00A06871">
        <w:rPr>
          <w:rFonts w:cstheme="minorHAnsi"/>
          <w:sz w:val="24"/>
          <w:szCs w:val="24"/>
        </w:rPr>
        <w:t xml:space="preserve"> verba de que trata o parágrafo anterior terá sua utilização</w:t>
      </w:r>
      <w:r w:rsidR="00F854D5" w:rsidRPr="00A06871">
        <w:rPr>
          <w:rFonts w:cstheme="minorHAnsi"/>
          <w:sz w:val="24"/>
          <w:szCs w:val="24"/>
        </w:rPr>
        <w:t xml:space="preserve">, vedações e </w:t>
      </w:r>
      <w:r w:rsidRPr="00A06871">
        <w:rPr>
          <w:rFonts w:cstheme="minorHAnsi"/>
          <w:sz w:val="24"/>
          <w:szCs w:val="24"/>
        </w:rPr>
        <w:t>procedimento de prestação de contas estabe</w:t>
      </w:r>
      <w:r w:rsidR="00F854D5" w:rsidRPr="00A06871">
        <w:rPr>
          <w:rFonts w:cstheme="minorHAnsi"/>
          <w:sz w:val="24"/>
          <w:szCs w:val="24"/>
        </w:rPr>
        <w:t xml:space="preserve">lecido mediante a publicação de </w:t>
      </w:r>
      <w:r w:rsidRPr="00A06871">
        <w:rPr>
          <w:rFonts w:cstheme="minorHAnsi"/>
          <w:sz w:val="24"/>
          <w:szCs w:val="24"/>
        </w:rPr>
        <w:t>Instrução Normativa da Presidência</w:t>
      </w:r>
      <w:r w:rsidR="00741051" w:rsidRPr="00A06871">
        <w:rPr>
          <w:rFonts w:cstheme="minorHAnsi"/>
          <w:sz w:val="24"/>
          <w:szCs w:val="24"/>
        </w:rPr>
        <w:t xml:space="preserve"> e do Controle I</w:t>
      </w:r>
      <w:r w:rsidRPr="00A06871">
        <w:rPr>
          <w:rFonts w:cstheme="minorHAnsi"/>
          <w:sz w:val="24"/>
          <w:szCs w:val="24"/>
        </w:rPr>
        <w:t>nterno.</w:t>
      </w:r>
    </w:p>
    <w:p w:rsidR="009A7087" w:rsidRPr="00A06871" w:rsidRDefault="00361022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Art. 2</w:t>
      </w:r>
      <w:r w:rsidR="00A06871">
        <w:rPr>
          <w:rFonts w:cstheme="minorHAnsi"/>
          <w:sz w:val="24"/>
          <w:szCs w:val="24"/>
        </w:rPr>
        <w:t xml:space="preserve">º </w:t>
      </w:r>
      <w:r w:rsidRPr="00A06871">
        <w:rPr>
          <w:rFonts w:cstheme="minorHAnsi"/>
          <w:sz w:val="24"/>
          <w:szCs w:val="24"/>
        </w:rPr>
        <w:t xml:space="preserve"> É devido aos agentes políticos municipais o pagamento da gratificação</w:t>
      </w:r>
      <w:r w:rsidR="00F854D5" w:rsidRP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 xml:space="preserve">natalina, na forma estabelecida na </w:t>
      </w:r>
      <w:r w:rsidR="00886041" w:rsidRPr="00A06871">
        <w:rPr>
          <w:rFonts w:cstheme="minorHAnsi"/>
          <w:sz w:val="24"/>
          <w:szCs w:val="24"/>
        </w:rPr>
        <w:t>Constituição</w:t>
      </w:r>
      <w:r w:rsidR="00741051" w:rsidRPr="00A06871">
        <w:rPr>
          <w:rFonts w:cstheme="minorHAnsi"/>
          <w:sz w:val="24"/>
          <w:szCs w:val="24"/>
        </w:rPr>
        <w:t xml:space="preserve"> da Repú</w:t>
      </w:r>
      <w:r w:rsidR="00001967">
        <w:rPr>
          <w:rFonts w:cstheme="minorHAnsi"/>
          <w:sz w:val="24"/>
          <w:szCs w:val="24"/>
        </w:rPr>
        <w:t>blica e no art.</w:t>
      </w:r>
      <w:r w:rsidR="00F854D5" w:rsidRPr="00A06871">
        <w:rPr>
          <w:rFonts w:cstheme="minorHAnsi"/>
          <w:sz w:val="24"/>
          <w:szCs w:val="24"/>
        </w:rPr>
        <w:t xml:space="preserve"> 59, VII da </w:t>
      </w:r>
      <w:r w:rsidRPr="00A06871">
        <w:rPr>
          <w:rFonts w:cstheme="minorHAnsi"/>
          <w:sz w:val="24"/>
          <w:szCs w:val="24"/>
        </w:rPr>
        <w:t xml:space="preserve">Lei </w:t>
      </w:r>
      <w:r w:rsidR="00886041" w:rsidRPr="00A06871">
        <w:rPr>
          <w:rFonts w:cstheme="minorHAnsi"/>
          <w:sz w:val="24"/>
          <w:szCs w:val="24"/>
        </w:rPr>
        <w:t>Orgânica</w:t>
      </w:r>
      <w:r w:rsidRPr="00A06871">
        <w:rPr>
          <w:rFonts w:cstheme="minorHAnsi"/>
          <w:sz w:val="24"/>
          <w:szCs w:val="24"/>
        </w:rPr>
        <w:t>.</w:t>
      </w:r>
    </w:p>
    <w:p w:rsidR="00361022" w:rsidRPr="00A06871" w:rsidRDefault="00361022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Art. 3</w:t>
      </w:r>
      <w:proofErr w:type="gramStart"/>
      <w:r w:rsidRPr="00A06871">
        <w:rPr>
          <w:rFonts w:cstheme="minorHAnsi"/>
          <w:sz w:val="24"/>
          <w:szCs w:val="24"/>
        </w:rPr>
        <w:t xml:space="preserve">º </w:t>
      </w:r>
      <w:r w:rsid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>A</w:t>
      </w:r>
      <w:proofErr w:type="gramEnd"/>
      <w:r w:rsidRPr="00A06871">
        <w:rPr>
          <w:rFonts w:cstheme="minorHAnsi"/>
          <w:sz w:val="24"/>
          <w:szCs w:val="24"/>
        </w:rPr>
        <w:t xml:space="preserve"> cada período de 12 (doze) meses, é a</w:t>
      </w:r>
      <w:r w:rsidR="00F854D5" w:rsidRPr="00A06871">
        <w:rPr>
          <w:rFonts w:cstheme="minorHAnsi"/>
          <w:sz w:val="24"/>
          <w:szCs w:val="24"/>
        </w:rPr>
        <w:t xml:space="preserve">ssegurado aos agentes políticos </w:t>
      </w:r>
      <w:r w:rsidRPr="00A06871">
        <w:rPr>
          <w:rFonts w:cstheme="minorHAnsi"/>
          <w:sz w:val="24"/>
          <w:szCs w:val="24"/>
        </w:rPr>
        <w:t>municipais descanso anual remunerado de 30 (trinta) d</w:t>
      </w:r>
      <w:r w:rsidR="00F854D5" w:rsidRPr="00A06871">
        <w:rPr>
          <w:rFonts w:cstheme="minorHAnsi"/>
          <w:sz w:val="24"/>
          <w:szCs w:val="24"/>
        </w:rPr>
        <w:t xml:space="preserve">ias, sem prejuízo do direito ao </w:t>
      </w:r>
      <w:r w:rsidRPr="00A06871">
        <w:rPr>
          <w:rFonts w:cstheme="minorHAnsi"/>
          <w:sz w:val="24"/>
          <w:szCs w:val="24"/>
        </w:rPr>
        <w:t>recebimento base no valor do subsídio mensal, acresc</w:t>
      </w:r>
      <w:r w:rsidR="00F854D5" w:rsidRPr="00A06871">
        <w:rPr>
          <w:rFonts w:cstheme="minorHAnsi"/>
          <w:sz w:val="24"/>
          <w:szCs w:val="24"/>
        </w:rPr>
        <w:t xml:space="preserve">ido de 1/3 (um terço) do valor, </w:t>
      </w:r>
      <w:r w:rsidRPr="00A06871">
        <w:rPr>
          <w:rFonts w:cstheme="minorHAnsi"/>
          <w:sz w:val="24"/>
          <w:szCs w:val="24"/>
        </w:rPr>
        <w:t>conso</w:t>
      </w:r>
      <w:r w:rsidR="00886041" w:rsidRPr="00A06871">
        <w:rPr>
          <w:rFonts w:cstheme="minorHAnsi"/>
          <w:sz w:val="24"/>
          <w:szCs w:val="24"/>
        </w:rPr>
        <w:t>ante o disposto no art. 7º, XVII</w:t>
      </w:r>
      <w:r w:rsidRPr="00A06871">
        <w:rPr>
          <w:rFonts w:cstheme="minorHAnsi"/>
          <w:sz w:val="24"/>
          <w:szCs w:val="24"/>
        </w:rPr>
        <w:t xml:space="preserve"> da Constituição da República.</w:t>
      </w:r>
    </w:p>
    <w:p w:rsidR="00361022" w:rsidRPr="00A06871" w:rsidRDefault="00A06871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 w:rsidR="00361022" w:rsidRPr="00A06871">
        <w:rPr>
          <w:rFonts w:cstheme="minorHAnsi"/>
          <w:sz w:val="24"/>
          <w:szCs w:val="24"/>
        </w:rPr>
        <w:t>1</w:t>
      </w:r>
      <w:proofErr w:type="gramStart"/>
      <w:r w:rsidR="00361022" w:rsidRPr="00A06871">
        <w:rPr>
          <w:rFonts w:cstheme="minorHAnsi"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</w:t>
      </w:r>
      <w:r w:rsidR="00361022" w:rsidRPr="00A06871">
        <w:rPr>
          <w:rFonts w:cstheme="minorHAnsi"/>
          <w:sz w:val="24"/>
          <w:szCs w:val="24"/>
        </w:rPr>
        <w:t xml:space="preserve"> Os</w:t>
      </w:r>
      <w:proofErr w:type="gramEnd"/>
      <w:r w:rsidR="00361022" w:rsidRPr="00A06871">
        <w:rPr>
          <w:rFonts w:cstheme="minorHAnsi"/>
          <w:sz w:val="24"/>
          <w:szCs w:val="24"/>
        </w:rPr>
        <w:t xml:space="preserve"> períodos de descanso anual deverão ser e</w:t>
      </w:r>
      <w:r w:rsidR="00F854D5" w:rsidRPr="00A06871">
        <w:rPr>
          <w:rFonts w:cstheme="minorHAnsi"/>
          <w:sz w:val="24"/>
          <w:szCs w:val="24"/>
        </w:rPr>
        <w:t xml:space="preserve">scalonados em cada exercício, a </w:t>
      </w:r>
      <w:r w:rsidR="00361022" w:rsidRPr="00A06871">
        <w:rPr>
          <w:rFonts w:cstheme="minorHAnsi"/>
          <w:sz w:val="24"/>
          <w:szCs w:val="24"/>
        </w:rPr>
        <w:t>partir do transcurso do período aquisitivo, caben</w:t>
      </w:r>
      <w:r w:rsidR="00F854D5" w:rsidRPr="00A06871">
        <w:rPr>
          <w:rFonts w:cstheme="minorHAnsi"/>
          <w:sz w:val="24"/>
          <w:szCs w:val="24"/>
        </w:rPr>
        <w:t xml:space="preserve">do ao Setor de Recursos Humanos </w:t>
      </w:r>
      <w:r w:rsidR="00361022" w:rsidRPr="00A06871">
        <w:rPr>
          <w:rFonts w:cstheme="minorHAnsi"/>
          <w:sz w:val="24"/>
          <w:szCs w:val="24"/>
        </w:rPr>
        <w:t>de cada órgão proceder os registros e controle</w:t>
      </w:r>
      <w:r w:rsidR="00F854D5" w:rsidRPr="00A06871">
        <w:rPr>
          <w:rFonts w:cstheme="minorHAnsi"/>
          <w:sz w:val="24"/>
          <w:szCs w:val="24"/>
        </w:rPr>
        <w:t xml:space="preserve">s de cada período de fruição do </w:t>
      </w:r>
      <w:r w:rsidR="00361022" w:rsidRPr="00A06871">
        <w:rPr>
          <w:rFonts w:cstheme="minorHAnsi"/>
          <w:sz w:val="24"/>
          <w:szCs w:val="24"/>
        </w:rPr>
        <w:t>direito.</w:t>
      </w:r>
    </w:p>
    <w:p w:rsidR="00361022" w:rsidRPr="00A06871" w:rsidRDefault="00A06871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 w:rsidR="00361022" w:rsidRPr="00A06871">
        <w:rPr>
          <w:rFonts w:cstheme="minorHAnsi"/>
          <w:sz w:val="24"/>
          <w:szCs w:val="24"/>
        </w:rPr>
        <w:t>2</w:t>
      </w:r>
      <w:proofErr w:type="gramStart"/>
      <w:r>
        <w:rPr>
          <w:rFonts w:cstheme="minorHAnsi"/>
          <w:sz w:val="24"/>
          <w:szCs w:val="24"/>
        </w:rPr>
        <w:t xml:space="preserve">º </w:t>
      </w:r>
      <w:r w:rsidR="00361022" w:rsidRPr="00A06871">
        <w:rPr>
          <w:rFonts w:cstheme="minorHAnsi"/>
          <w:sz w:val="24"/>
          <w:szCs w:val="24"/>
        </w:rPr>
        <w:t xml:space="preserve"> É</w:t>
      </w:r>
      <w:proofErr w:type="gramEnd"/>
      <w:r w:rsidR="00361022" w:rsidRPr="00A06871">
        <w:rPr>
          <w:rFonts w:cstheme="minorHAnsi"/>
          <w:sz w:val="24"/>
          <w:szCs w:val="24"/>
        </w:rPr>
        <w:t xml:space="preserve"> vedada a conversão aos detentores d</w:t>
      </w:r>
      <w:r w:rsidR="00F854D5" w:rsidRPr="00A06871">
        <w:rPr>
          <w:rFonts w:cstheme="minorHAnsi"/>
          <w:sz w:val="24"/>
          <w:szCs w:val="24"/>
        </w:rPr>
        <w:t xml:space="preserve">e mandato eletivo de parcela de </w:t>
      </w:r>
      <w:r w:rsidR="00361022" w:rsidRPr="00A06871">
        <w:rPr>
          <w:rFonts w:cstheme="minorHAnsi"/>
          <w:sz w:val="24"/>
          <w:szCs w:val="24"/>
        </w:rPr>
        <w:t>qualquer período de descanso em abono ou indenização, salvo no caso de morte,</w:t>
      </w:r>
      <w:r w:rsidR="00F854D5" w:rsidRPr="00A06871">
        <w:rPr>
          <w:rFonts w:cstheme="minorHAnsi"/>
          <w:sz w:val="24"/>
          <w:szCs w:val="24"/>
        </w:rPr>
        <w:t xml:space="preserve"> </w:t>
      </w:r>
      <w:r w:rsidR="00361022" w:rsidRPr="00A06871">
        <w:rPr>
          <w:rFonts w:cstheme="minorHAnsi"/>
          <w:sz w:val="24"/>
          <w:szCs w:val="24"/>
        </w:rPr>
        <w:t>exoneração ou outra forma de extinção definitiva do vínculo com a administração.</w:t>
      </w:r>
    </w:p>
    <w:p w:rsidR="00361022" w:rsidRPr="00A06871" w:rsidRDefault="00361022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Art. 4</w:t>
      </w:r>
      <w:proofErr w:type="gramStart"/>
      <w:r w:rsidRPr="00A06871">
        <w:rPr>
          <w:rFonts w:cstheme="minorHAnsi"/>
          <w:sz w:val="24"/>
          <w:szCs w:val="24"/>
        </w:rPr>
        <w:t xml:space="preserve">º </w:t>
      </w:r>
      <w:r w:rsid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>Para</w:t>
      </w:r>
      <w:proofErr w:type="gramEnd"/>
      <w:r w:rsidRPr="00A06871">
        <w:rPr>
          <w:rFonts w:cstheme="minorHAnsi"/>
          <w:sz w:val="24"/>
          <w:szCs w:val="24"/>
        </w:rPr>
        <w:t xml:space="preserve"> efeito da garantia assegurada no artig</w:t>
      </w:r>
      <w:r w:rsidR="00001967">
        <w:rPr>
          <w:rFonts w:cstheme="minorHAnsi"/>
          <w:sz w:val="24"/>
          <w:szCs w:val="24"/>
        </w:rPr>
        <w:t>o 37, X, combinado com o art.</w:t>
      </w:r>
      <w:r w:rsidR="00F854D5" w:rsidRPr="00A06871">
        <w:rPr>
          <w:rFonts w:cstheme="minorHAnsi"/>
          <w:sz w:val="24"/>
          <w:szCs w:val="24"/>
        </w:rPr>
        <w:t xml:space="preserve"> </w:t>
      </w:r>
      <w:r w:rsidR="00001967">
        <w:rPr>
          <w:rFonts w:cstheme="minorHAnsi"/>
          <w:sz w:val="24"/>
          <w:szCs w:val="24"/>
        </w:rPr>
        <w:t>39, §</w:t>
      </w:r>
      <w:r w:rsidRPr="00A06871">
        <w:rPr>
          <w:rFonts w:cstheme="minorHAnsi"/>
          <w:sz w:val="24"/>
          <w:szCs w:val="24"/>
        </w:rPr>
        <w:t>4º, ambos da Constituição da República, os val</w:t>
      </w:r>
      <w:r w:rsidR="00F854D5" w:rsidRPr="00A06871">
        <w:rPr>
          <w:rFonts w:cstheme="minorHAnsi"/>
          <w:sz w:val="24"/>
          <w:szCs w:val="24"/>
        </w:rPr>
        <w:t xml:space="preserve">ores dos subsídios de que trata </w:t>
      </w:r>
      <w:r w:rsidRPr="00A06871">
        <w:rPr>
          <w:rFonts w:cstheme="minorHAnsi"/>
          <w:sz w:val="24"/>
          <w:szCs w:val="24"/>
        </w:rPr>
        <w:t>esta Lei poderão ter revisão anual para recomposição de perdas inflacionárias.</w:t>
      </w:r>
    </w:p>
    <w:p w:rsidR="00361022" w:rsidRPr="00A06871" w:rsidRDefault="00361022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Art. 5</w:t>
      </w:r>
      <w:proofErr w:type="gramStart"/>
      <w:r w:rsidRPr="00A06871">
        <w:rPr>
          <w:rFonts w:cstheme="minorHAnsi"/>
          <w:sz w:val="24"/>
          <w:szCs w:val="24"/>
        </w:rPr>
        <w:t xml:space="preserve">º </w:t>
      </w:r>
      <w:r w:rsid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>Os</w:t>
      </w:r>
      <w:proofErr w:type="gramEnd"/>
      <w:r w:rsidRPr="00A06871">
        <w:rPr>
          <w:rFonts w:cstheme="minorHAnsi"/>
          <w:sz w:val="24"/>
          <w:szCs w:val="24"/>
        </w:rPr>
        <w:t xml:space="preserve"> recursos necessários para fazer face às despesas desta Lei </w:t>
      </w:r>
      <w:r w:rsidR="00886041" w:rsidRPr="00A06871">
        <w:rPr>
          <w:rFonts w:cstheme="minorHAnsi"/>
          <w:sz w:val="24"/>
          <w:szCs w:val="24"/>
        </w:rPr>
        <w:t>serão</w:t>
      </w:r>
      <w:r w:rsidR="00F854D5" w:rsidRP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 xml:space="preserve">previstos nas leis </w:t>
      </w:r>
      <w:r w:rsidR="00886041" w:rsidRPr="00A06871">
        <w:rPr>
          <w:rFonts w:cstheme="minorHAnsi"/>
          <w:sz w:val="24"/>
          <w:szCs w:val="24"/>
        </w:rPr>
        <w:t>orçamentárias</w:t>
      </w:r>
      <w:r w:rsidRPr="00A06871">
        <w:rPr>
          <w:rFonts w:cstheme="minorHAnsi"/>
          <w:sz w:val="24"/>
          <w:szCs w:val="24"/>
        </w:rPr>
        <w:t xml:space="preserve"> anuais.</w:t>
      </w:r>
    </w:p>
    <w:p w:rsidR="00361022" w:rsidRDefault="00361022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Art. 6</w:t>
      </w:r>
      <w:proofErr w:type="gramStart"/>
      <w:r w:rsidR="00A06871">
        <w:rPr>
          <w:rFonts w:cstheme="minorHAnsi"/>
          <w:sz w:val="24"/>
          <w:szCs w:val="24"/>
        </w:rPr>
        <w:t xml:space="preserve">º </w:t>
      </w:r>
      <w:r w:rsidRPr="00A06871">
        <w:rPr>
          <w:rFonts w:cstheme="minorHAnsi"/>
          <w:sz w:val="24"/>
          <w:szCs w:val="24"/>
        </w:rPr>
        <w:t xml:space="preserve"> Esta</w:t>
      </w:r>
      <w:proofErr w:type="gramEnd"/>
      <w:r w:rsidRPr="00A06871">
        <w:rPr>
          <w:rFonts w:cstheme="minorHAnsi"/>
          <w:sz w:val="24"/>
          <w:szCs w:val="24"/>
        </w:rPr>
        <w:t xml:space="preserve"> Lei entra em vi</w:t>
      </w:r>
      <w:r w:rsidR="00886041" w:rsidRPr="00A06871">
        <w:rPr>
          <w:rFonts w:cstheme="minorHAnsi"/>
          <w:sz w:val="24"/>
          <w:szCs w:val="24"/>
        </w:rPr>
        <w:t>gor na data de sua publicaçã</w:t>
      </w:r>
      <w:r w:rsidRPr="00A06871">
        <w:rPr>
          <w:rFonts w:cstheme="minorHAnsi"/>
          <w:sz w:val="24"/>
          <w:szCs w:val="24"/>
        </w:rPr>
        <w:t>o.</w:t>
      </w:r>
    </w:p>
    <w:p w:rsidR="003172F9" w:rsidRDefault="003172F9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3172F9" w:rsidRDefault="003172F9" w:rsidP="003172F9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JUSTIFICATIVA</w:t>
      </w:r>
    </w:p>
    <w:p w:rsidR="003172F9" w:rsidRDefault="003172F9" w:rsidP="00741051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3172F9" w:rsidRDefault="003172F9" w:rsidP="00693FBB">
      <w:pPr>
        <w:spacing w:after="12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presente Projeto de Lei de fixação de subsídios dos agentes políticos municipais vem atender ao disposto no art. 29, V e VI da Constituição da República, bem como ao disposto na Lei Orgânica do Município.</w:t>
      </w:r>
    </w:p>
    <w:p w:rsidR="003172F9" w:rsidRDefault="003172F9" w:rsidP="00693FBB">
      <w:pPr>
        <w:spacing w:after="12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proposta fixa o valor da remuneração dos agentes políticos no patamar atual, apenas para fins de cumprimento da legislação de </w:t>
      </w:r>
      <w:bookmarkStart w:id="0" w:name="_GoBack"/>
      <w:bookmarkEnd w:id="0"/>
      <w:r>
        <w:rPr>
          <w:rFonts w:cstheme="minorHAnsi"/>
          <w:sz w:val="24"/>
          <w:szCs w:val="24"/>
        </w:rPr>
        <w:t>regência. Desta forma, não há impacto financeiro-orçamentário na proposição.</w:t>
      </w:r>
    </w:p>
    <w:p w:rsidR="00F854D5" w:rsidRDefault="003172F9" w:rsidP="00693FBB">
      <w:pPr>
        <w:spacing w:after="12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Ademais, visa o cumprimento da adequação legislativa determinada pelo Tribunal de Contas do Estado de Minas Gerais, consubstanciado no acórdão anexo.</w:t>
      </w:r>
    </w:p>
    <w:p w:rsidR="00A06871" w:rsidRPr="00A06871" w:rsidRDefault="00A06871" w:rsidP="00F854D5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361022" w:rsidRDefault="00361022" w:rsidP="00F854D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Pedro Leopoldo, 04 de novembro de 2024.</w:t>
      </w:r>
    </w:p>
    <w:p w:rsidR="00A06871" w:rsidRDefault="00A06871" w:rsidP="00F854D5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F854D5" w:rsidRPr="00A06871" w:rsidRDefault="00A06871" w:rsidP="00F854D5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MESA DIRETORA</w:t>
      </w:r>
    </w:p>
    <w:p w:rsidR="00F854D5" w:rsidRPr="00A06871" w:rsidRDefault="00F854D5" w:rsidP="00F854D5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F854D5" w:rsidRPr="00A06871" w:rsidRDefault="00F854D5" w:rsidP="00F854D5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F854D5" w:rsidRPr="00A06871" w:rsidRDefault="00F854D5" w:rsidP="00155798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 xml:space="preserve">Eldir José Batista </w:t>
      </w:r>
      <w:r w:rsidR="00155798" w:rsidRPr="00A06871">
        <w:rPr>
          <w:rFonts w:cstheme="minorHAnsi"/>
          <w:sz w:val="24"/>
          <w:szCs w:val="24"/>
        </w:rPr>
        <w:tab/>
      </w:r>
      <w:r w:rsidR="00155798" w:rsidRPr="00A06871">
        <w:rPr>
          <w:rFonts w:cstheme="minorHAnsi"/>
          <w:sz w:val="24"/>
          <w:szCs w:val="24"/>
        </w:rPr>
        <w:tab/>
      </w:r>
      <w:r w:rsidR="00155798" w:rsidRPr="00A06871">
        <w:rPr>
          <w:rFonts w:cstheme="minorHAnsi"/>
          <w:sz w:val="24"/>
          <w:szCs w:val="24"/>
        </w:rPr>
        <w:tab/>
      </w:r>
      <w:r w:rsidR="00155798" w:rsidRPr="00A06871">
        <w:rPr>
          <w:rFonts w:cstheme="minorHAnsi"/>
          <w:sz w:val="24"/>
          <w:szCs w:val="24"/>
        </w:rPr>
        <w:tab/>
        <w:t xml:space="preserve"> </w:t>
      </w:r>
      <w:r w:rsidRPr="00A06871">
        <w:rPr>
          <w:rFonts w:cstheme="minorHAnsi"/>
          <w:sz w:val="24"/>
          <w:szCs w:val="24"/>
        </w:rPr>
        <w:t>Warlen Alves da Silva</w:t>
      </w:r>
    </w:p>
    <w:p w:rsidR="00F854D5" w:rsidRPr="00A06871" w:rsidRDefault="00155798" w:rsidP="00155798">
      <w:pPr>
        <w:spacing w:after="120" w:line="240" w:lineRule="auto"/>
        <w:rPr>
          <w:rFonts w:cstheme="minorHAnsi"/>
          <w:b/>
          <w:sz w:val="24"/>
          <w:szCs w:val="24"/>
        </w:rPr>
      </w:pPr>
      <w:r w:rsidRPr="00A06871">
        <w:rPr>
          <w:rFonts w:cstheme="minorHAnsi"/>
          <w:b/>
          <w:sz w:val="24"/>
          <w:szCs w:val="24"/>
        </w:rPr>
        <w:t xml:space="preserve">                               </w:t>
      </w:r>
      <w:r w:rsidR="00F854D5" w:rsidRPr="00A06871">
        <w:rPr>
          <w:rFonts w:cstheme="minorHAnsi"/>
          <w:b/>
          <w:sz w:val="24"/>
          <w:szCs w:val="24"/>
        </w:rPr>
        <w:t>Presidente</w:t>
      </w:r>
      <w:r w:rsidR="00F854D5" w:rsidRPr="00A06871">
        <w:rPr>
          <w:rFonts w:cstheme="minorHAnsi"/>
          <w:sz w:val="24"/>
          <w:szCs w:val="24"/>
        </w:rPr>
        <w:t xml:space="preserve"> </w:t>
      </w:r>
      <w:r w:rsidR="00F854D5" w:rsidRPr="00A06871">
        <w:rPr>
          <w:rFonts w:cstheme="minorHAnsi"/>
          <w:sz w:val="24"/>
          <w:szCs w:val="24"/>
        </w:rPr>
        <w:tab/>
      </w:r>
      <w:r w:rsidRPr="00A06871">
        <w:rPr>
          <w:rFonts w:cstheme="minorHAnsi"/>
          <w:sz w:val="24"/>
          <w:szCs w:val="24"/>
        </w:rPr>
        <w:tab/>
      </w:r>
      <w:r w:rsidRPr="00A06871">
        <w:rPr>
          <w:rFonts w:cstheme="minorHAnsi"/>
          <w:sz w:val="24"/>
          <w:szCs w:val="24"/>
        </w:rPr>
        <w:tab/>
      </w:r>
      <w:r w:rsidRPr="00A06871">
        <w:rPr>
          <w:rFonts w:cstheme="minorHAnsi"/>
          <w:sz w:val="24"/>
          <w:szCs w:val="24"/>
        </w:rPr>
        <w:tab/>
        <w:t xml:space="preserve">                  </w:t>
      </w:r>
      <w:r w:rsidR="00F854D5" w:rsidRPr="00A06871">
        <w:rPr>
          <w:rFonts w:cstheme="minorHAnsi"/>
          <w:b/>
          <w:sz w:val="24"/>
          <w:szCs w:val="24"/>
        </w:rPr>
        <w:t>Vice-Presidente</w:t>
      </w:r>
    </w:p>
    <w:p w:rsidR="00155798" w:rsidRPr="00A06871" w:rsidRDefault="00155798" w:rsidP="00155798">
      <w:pPr>
        <w:spacing w:after="120" w:line="240" w:lineRule="auto"/>
        <w:rPr>
          <w:rFonts w:cstheme="minorHAnsi"/>
          <w:b/>
          <w:sz w:val="24"/>
          <w:szCs w:val="24"/>
        </w:rPr>
      </w:pPr>
    </w:p>
    <w:p w:rsidR="00155798" w:rsidRPr="00A06871" w:rsidRDefault="00155798" w:rsidP="00155798">
      <w:pPr>
        <w:spacing w:after="120" w:line="240" w:lineRule="auto"/>
        <w:rPr>
          <w:rFonts w:cstheme="minorHAnsi"/>
          <w:b/>
          <w:sz w:val="24"/>
          <w:szCs w:val="24"/>
        </w:rPr>
      </w:pPr>
    </w:p>
    <w:p w:rsidR="00155798" w:rsidRPr="00A06871" w:rsidRDefault="00155798" w:rsidP="00155798">
      <w:pPr>
        <w:spacing w:after="120" w:line="240" w:lineRule="auto"/>
        <w:ind w:firstLine="851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>Mauro Júnior Lopes Francisco                                  Guilherme de Lima Braga</w:t>
      </w:r>
    </w:p>
    <w:p w:rsidR="00155798" w:rsidRPr="00A06871" w:rsidRDefault="00155798" w:rsidP="00155798">
      <w:pPr>
        <w:spacing w:after="120" w:line="240" w:lineRule="auto"/>
        <w:ind w:firstLine="708"/>
        <w:rPr>
          <w:rFonts w:cstheme="minorHAnsi"/>
          <w:sz w:val="24"/>
          <w:szCs w:val="24"/>
        </w:rPr>
      </w:pPr>
      <w:r w:rsidRPr="00A06871">
        <w:rPr>
          <w:rFonts w:cstheme="minorHAnsi"/>
          <w:sz w:val="24"/>
          <w:szCs w:val="24"/>
        </w:rPr>
        <w:t xml:space="preserve">                </w:t>
      </w:r>
      <w:r w:rsidRPr="00A06871">
        <w:rPr>
          <w:rFonts w:cstheme="minorHAnsi"/>
          <w:b/>
          <w:sz w:val="24"/>
          <w:szCs w:val="24"/>
        </w:rPr>
        <w:t>Secretário</w:t>
      </w:r>
      <w:r w:rsidRPr="00A06871">
        <w:rPr>
          <w:rFonts w:cstheme="minorHAnsi"/>
          <w:sz w:val="24"/>
          <w:szCs w:val="24"/>
        </w:rPr>
        <w:t xml:space="preserve"> </w:t>
      </w:r>
      <w:r w:rsidRPr="00A06871">
        <w:rPr>
          <w:rFonts w:cstheme="minorHAnsi"/>
          <w:sz w:val="24"/>
          <w:szCs w:val="24"/>
        </w:rPr>
        <w:tab/>
      </w:r>
      <w:r w:rsidRPr="00A06871">
        <w:rPr>
          <w:rFonts w:cstheme="minorHAnsi"/>
          <w:sz w:val="24"/>
          <w:szCs w:val="24"/>
        </w:rPr>
        <w:tab/>
      </w:r>
      <w:r w:rsidRPr="00A06871">
        <w:rPr>
          <w:rFonts w:cstheme="minorHAnsi"/>
          <w:sz w:val="24"/>
          <w:szCs w:val="24"/>
        </w:rPr>
        <w:tab/>
      </w:r>
      <w:r w:rsidRPr="00A06871">
        <w:rPr>
          <w:rFonts w:cstheme="minorHAnsi"/>
          <w:sz w:val="24"/>
          <w:szCs w:val="24"/>
        </w:rPr>
        <w:tab/>
      </w:r>
      <w:r w:rsidRPr="00A06871">
        <w:rPr>
          <w:rFonts w:cstheme="minorHAnsi"/>
          <w:sz w:val="24"/>
          <w:szCs w:val="24"/>
        </w:rPr>
        <w:tab/>
        <w:t xml:space="preserve">          </w:t>
      </w:r>
      <w:r w:rsidRPr="00A06871">
        <w:rPr>
          <w:rFonts w:cstheme="minorHAnsi"/>
          <w:b/>
          <w:sz w:val="24"/>
          <w:szCs w:val="24"/>
        </w:rPr>
        <w:t>Tesoureiro</w:t>
      </w:r>
    </w:p>
    <w:sectPr w:rsidR="00155798" w:rsidRPr="00A06871" w:rsidSect="00F854D5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98" w:rsidRDefault="00155798" w:rsidP="00155798">
      <w:pPr>
        <w:spacing w:after="0" w:line="240" w:lineRule="auto"/>
      </w:pPr>
      <w:r>
        <w:separator/>
      </w:r>
    </w:p>
  </w:endnote>
  <w:endnote w:type="continuationSeparator" w:id="0">
    <w:p w:rsidR="00155798" w:rsidRDefault="00155798" w:rsidP="0015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98" w:rsidRPr="00084F65" w:rsidRDefault="00155798" w:rsidP="00A06871">
    <w:pPr>
      <w:suppressLineNumbers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center" w:pos="4818"/>
        <w:tab w:val="right" w:pos="9637"/>
      </w:tabs>
      <w:spacing w:after="0"/>
      <w:ind w:left="-567"/>
      <w:jc w:val="center"/>
      <w:rPr>
        <w:rFonts w:ascii="Arial" w:hAnsi="Arial" w:cs="Arial"/>
        <w:sz w:val="16"/>
        <w:szCs w:val="16"/>
      </w:rPr>
    </w:pPr>
  </w:p>
  <w:p w:rsidR="00155798" w:rsidRDefault="00155798" w:rsidP="00A06871">
    <w:pPr>
      <w:suppressLineNumbers/>
      <w:tabs>
        <w:tab w:val="center" w:pos="4818"/>
        <w:tab w:val="right" w:pos="9637"/>
      </w:tabs>
      <w:spacing w:after="0"/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>Rua Dr. Cristiano Otoni, nº 555, Centro, Pe</w:t>
    </w:r>
    <w:r>
      <w:rPr>
        <w:rFonts w:ascii="Arial" w:hAnsi="Arial" w:cs="Arial"/>
        <w:sz w:val="18"/>
        <w:szCs w:val="16"/>
      </w:rPr>
      <w:t xml:space="preserve">dro Leopoldo – CEP 33250-006 - </w:t>
    </w:r>
    <w:r w:rsidRPr="00FE32D8">
      <w:rPr>
        <w:rFonts w:ascii="Arial" w:hAnsi="Arial" w:cs="Arial"/>
        <w:sz w:val="18"/>
        <w:szCs w:val="16"/>
      </w:rPr>
      <w:t xml:space="preserve">Fone: 31 3665-3200 </w:t>
    </w:r>
  </w:p>
  <w:p w:rsidR="00155798" w:rsidRPr="00155798" w:rsidRDefault="00155798" w:rsidP="00A06871">
    <w:pPr>
      <w:suppressLineNumbers/>
      <w:tabs>
        <w:tab w:val="center" w:pos="4818"/>
        <w:tab w:val="right" w:pos="9637"/>
      </w:tabs>
      <w:spacing w:after="0"/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 xml:space="preserve">E-mail: </w:t>
    </w:r>
    <w:hyperlink r:id="rId1" w:history="1">
      <w:r w:rsidRPr="00FE32D8">
        <w:rPr>
          <w:rStyle w:val="Hyperlink"/>
          <w:rFonts w:ascii="Arial" w:hAnsi="Arial" w:cs="Arial"/>
          <w:sz w:val="18"/>
          <w:szCs w:val="16"/>
        </w:rPr>
        <w:t>camarapl@pedroleopoldo.mg.leg.br</w:t>
      </w:r>
    </w:hyperlink>
    <w:r>
      <w:rPr>
        <w:rStyle w:val="Hyperlink"/>
        <w:rFonts w:ascii="Arial" w:hAnsi="Arial" w:cs="Arial"/>
        <w:sz w:val="18"/>
        <w:szCs w:val="16"/>
      </w:rPr>
      <w:t xml:space="preserve"> </w:t>
    </w:r>
    <w:r w:rsidRPr="00FE32D8">
      <w:rPr>
        <w:rFonts w:ascii="Arial" w:hAnsi="Arial" w:cs="Arial"/>
        <w:sz w:val="18"/>
        <w:szCs w:val="16"/>
      </w:rPr>
      <w:t xml:space="preserve">– Home Page: </w:t>
    </w:r>
    <w:hyperlink r:id="rId2" w:history="1">
      <w:r w:rsidRPr="00230EBC">
        <w:rPr>
          <w:rStyle w:val="Hyperlink"/>
          <w:rFonts w:ascii="Arial" w:hAnsi="Arial" w:cs="Arial"/>
          <w:sz w:val="18"/>
          <w:szCs w:val="16"/>
        </w:rPr>
        <w:t>www.pedroleopoldo.mg.leg.br</w:t>
      </w:r>
    </w:hyperlink>
    <w:r>
      <w:rPr>
        <w:rFonts w:ascii="Arial" w:hAnsi="Arial" w:cs="Arial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98" w:rsidRDefault="00155798" w:rsidP="00155798">
      <w:pPr>
        <w:spacing w:after="0" w:line="240" w:lineRule="auto"/>
      </w:pPr>
      <w:r>
        <w:separator/>
      </w:r>
    </w:p>
  </w:footnote>
  <w:footnote w:type="continuationSeparator" w:id="0">
    <w:p w:rsidR="00155798" w:rsidRDefault="00155798" w:rsidP="0015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98" w:rsidRDefault="00155798" w:rsidP="001557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A522668" wp14:editId="6C984EED">
          <wp:simplePos x="0" y="0"/>
          <wp:positionH relativeFrom="column">
            <wp:posOffset>-499110</wp:posOffset>
          </wp:positionH>
          <wp:positionV relativeFrom="paragraph">
            <wp:posOffset>7620</wp:posOffset>
          </wp:positionV>
          <wp:extent cx="695325" cy="796290"/>
          <wp:effectExtent l="0" t="0" r="9525" b="3810"/>
          <wp:wrapTight wrapText="bothSides">
            <wp:wrapPolygon edited="0">
              <wp:start x="5918" y="0"/>
              <wp:lineTo x="2959" y="1033"/>
              <wp:lineTo x="0" y="5167"/>
              <wp:lineTo x="0" y="12919"/>
              <wp:lineTo x="1184" y="19636"/>
              <wp:lineTo x="2367" y="20670"/>
              <wp:lineTo x="7693" y="21187"/>
              <wp:lineTo x="13611" y="21187"/>
              <wp:lineTo x="18345" y="21187"/>
              <wp:lineTo x="20712" y="19636"/>
              <wp:lineTo x="21304" y="12919"/>
              <wp:lineTo x="21304" y="5167"/>
              <wp:lineTo x="18937" y="1550"/>
              <wp:lineTo x="15978" y="0"/>
              <wp:lineTo x="5918" y="0"/>
            </wp:wrapPolygon>
          </wp:wrapTight>
          <wp:docPr id="14" name="Imagem 14" descr="BrasãoDePedroLeopol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ãoDePedroLeopol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5798" w:rsidRPr="00062262" w:rsidRDefault="00155798" w:rsidP="00A06871">
    <w:pPr>
      <w:spacing w:after="0" w:line="360" w:lineRule="auto"/>
      <w:jc w:val="center"/>
      <w:rPr>
        <w:rFonts w:ascii="Arial" w:eastAsia="Calibri" w:hAnsi="Arial" w:cs="Arial"/>
        <w:b/>
        <w:sz w:val="35"/>
        <w:szCs w:val="35"/>
      </w:rPr>
    </w:pPr>
    <w:r w:rsidRPr="00062262">
      <w:rPr>
        <w:rFonts w:ascii="Arial" w:eastAsia="Calibri" w:hAnsi="Arial" w:cs="Arial"/>
        <w:b/>
        <w:sz w:val="35"/>
        <w:szCs w:val="35"/>
      </w:rPr>
      <w:t>CÂMARA MUNICIPAL DE PEDRO LEOPOLDO</w:t>
    </w:r>
  </w:p>
  <w:p w:rsidR="00155798" w:rsidRPr="00062262" w:rsidRDefault="00155798" w:rsidP="00A06871">
    <w:pPr>
      <w:spacing w:after="0" w:line="360" w:lineRule="auto"/>
      <w:jc w:val="center"/>
      <w:rPr>
        <w:rFonts w:ascii="Arial" w:eastAsia="Calibri" w:hAnsi="Arial" w:cs="Arial"/>
        <w:b/>
      </w:rPr>
    </w:pPr>
    <w:r w:rsidRPr="00062262">
      <w:rPr>
        <w:rFonts w:ascii="Arial" w:eastAsia="Calibri" w:hAnsi="Arial" w:cs="Arial"/>
        <w:b/>
      </w:rPr>
      <w:t>ESTADO DE MINAS GERAIS</w:t>
    </w:r>
  </w:p>
  <w:p w:rsidR="00155798" w:rsidRPr="00155798" w:rsidRDefault="00155798" w:rsidP="00155798">
    <w:pPr>
      <w:spacing w:line="360" w:lineRule="auto"/>
      <w:jc w:val="center"/>
      <w:rPr>
        <w:rFonts w:ascii="Arial" w:eastAsia="Calibri" w:hAnsi="Arial" w:cs="Arial"/>
        <w:b/>
        <w:sz w:val="4"/>
      </w:rPr>
    </w:pPr>
    <w:r w:rsidRPr="00062262">
      <w:rPr>
        <w:rFonts w:ascii="Arial" w:eastAsia="Calibri" w:hAnsi="Arial" w:cs="Arial"/>
        <w:b/>
      </w:rPr>
      <w:t>“Compromisso, transparência e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22"/>
    <w:rsid w:val="00001967"/>
    <w:rsid w:val="00155798"/>
    <w:rsid w:val="00266386"/>
    <w:rsid w:val="003172F9"/>
    <w:rsid w:val="00361022"/>
    <w:rsid w:val="00693FBB"/>
    <w:rsid w:val="00741051"/>
    <w:rsid w:val="00886041"/>
    <w:rsid w:val="00A06871"/>
    <w:rsid w:val="00D1672E"/>
    <w:rsid w:val="00DF3BCD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20EE0E"/>
  <w15:chartTrackingRefBased/>
  <w15:docId w15:val="{808A73BB-3B0F-4997-AA69-2CFFF8E0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798"/>
  </w:style>
  <w:style w:type="paragraph" w:styleId="Rodap">
    <w:name w:val="footer"/>
    <w:basedOn w:val="Normal"/>
    <w:link w:val="RodapChar"/>
    <w:unhideWhenUsed/>
    <w:rsid w:val="0015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798"/>
  </w:style>
  <w:style w:type="character" w:styleId="Hyperlink">
    <w:name w:val="Hyperlink"/>
    <w:rsid w:val="0015579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8760-CEBA-4DC8-9238-B0755DBC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 Assessoria</dc:creator>
  <cp:keywords/>
  <dc:description/>
  <cp:lastModifiedBy>Assessoria Parlamentar 4</cp:lastModifiedBy>
  <cp:revision>4</cp:revision>
  <dcterms:created xsi:type="dcterms:W3CDTF">2024-10-31T20:47:00Z</dcterms:created>
  <dcterms:modified xsi:type="dcterms:W3CDTF">2024-11-04T17:34:00Z</dcterms:modified>
</cp:coreProperties>
</file>