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line="276" w:lineRule="auto"/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INDICAÇÃO Nº __/2025</w:t>
      </w:r>
    </w:p>
    <w:p w:rsidR="00000000" w:rsidDel="00000000" w:rsidP="00000000" w:rsidRDefault="00000000" w:rsidRPr="00000000" w14:paraId="00000003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Exmo. Sr.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Rafael Vieira Faria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Presidente da Câmara Municipal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Pedro Leopoldo/MG</w:t>
      </w:r>
    </w:p>
    <w:p w:rsidR="00000000" w:rsidDel="00000000" w:rsidP="00000000" w:rsidRDefault="00000000" w:rsidRPr="00000000" w14:paraId="00000008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Senhor Presidente,</w:t>
      </w:r>
    </w:p>
    <w:p w:rsidR="00000000" w:rsidDel="00000000" w:rsidP="00000000" w:rsidRDefault="00000000" w:rsidRPr="00000000" w14:paraId="0000000B">
      <w:pPr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="276" w:lineRule="auto"/>
        <w:ind w:firstLine="708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uso de minhas atribuições regimentais,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indico</w:t>
      </w:r>
      <w:r w:rsidDel="00000000" w:rsidR="00000000" w:rsidRPr="00000000">
        <w:rPr>
          <w:rFonts w:ascii="Arial" w:cs="Arial" w:eastAsia="Arial" w:hAnsi="Arial"/>
          <w:rtl w:val="0"/>
        </w:rPr>
        <w:t xml:space="preserve"> ao Excelentíssimo Senhor Prefeito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que seja realizada a cobertura de toda a área operacional da Associação dos Catadores de Reciclagem de Pedro Leopoldo (ASCAPEL).</w:t>
      </w:r>
    </w:p>
    <w:p w:rsidR="00000000" w:rsidDel="00000000" w:rsidP="00000000" w:rsidRDefault="00000000" w:rsidRPr="00000000" w14:paraId="0000000D">
      <w:pPr>
        <w:spacing w:after="12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JUSTIFICATIVA</w:t>
      </w:r>
    </w:p>
    <w:p w:rsidR="00000000" w:rsidDel="00000000" w:rsidP="00000000" w:rsidRDefault="00000000" w:rsidRPr="00000000" w14:paraId="0000000F">
      <w:pPr>
        <w:spacing w:after="12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A instalação de cobertura em toda a área de atuação da ASCAPEL visa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proteger os materiais recicláveis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garantir melhores condições de trabalho</w:t>
      </w:r>
      <w:r w:rsidDel="00000000" w:rsidR="00000000" w:rsidRPr="00000000">
        <w:rPr>
          <w:rFonts w:ascii="Arial" w:cs="Arial" w:eastAsia="Arial" w:hAnsi="Arial"/>
          <w:rtl w:val="0"/>
        </w:rPr>
        <w:t xml:space="preserve">, evitar o contato direto com o sol e a chuva, além disso, a cobertura contribui para a organização e eficiência das atividades, fortalecendo a atuação da associação e sua capacidade de atendimento.</w:t>
      </w:r>
    </w:p>
    <w:p w:rsidR="00000000" w:rsidDel="00000000" w:rsidP="00000000" w:rsidRDefault="00000000" w:rsidRPr="00000000" w14:paraId="00000011">
      <w:pPr>
        <w:spacing w:after="240" w:before="24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Diante disso, solicitamos ao Poder Executivo que avalie a possibilidade de atender a esta demanda, essencial para a valorização do trabalho dos catadores e para a melhoria das condições estruturais da ASCAPEL.</w:t>
      </w:r>
    </w:p>
    <w:p w:rsidR="00000000" w:rsidDel="00000000" w:rsidP="00000000" w:rsidRDefault="00000000" w:rsidRPr="00000000" w14:paraId="00000012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Sala das Sessões, 15 de setembro de 2025.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Gabriel Vinícius Silveira de Araújo - Gael Silveira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line="3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Vereador do M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unicípio de Pedro Leopoldo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8" w:top="1276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0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 Dr. Cristiano Otoni, 555 – Centro – Pedro Leopoldo – CEP </w:t>
    </w: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9"/>
        <w:szCs w:val="19"/>
        <w:u w:val="none"/>
        <w:shd w:fill="fafafa" w:val="clear"/>
        <w:vertAlign w:val="baseline"/>
        <w:rtl w:val="0"/>
      </w:rPr>
      <w:t xml:space="preserve">33250-006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– Fone: 31 3665-3200 – </w:t>
    </w:r>
  </w:p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E-mail: </w:t>
    </w:r>
    <w:hyperlink r:id="rId2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camarapl@camarapl.mg.gov.br</w:t>
      </w:r>
    </w:hyperlink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– Home Page: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www.pedroleopoldo.mg.leg.br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       CÂMARA MUNICIPAL DE PEDRO LEOPOLDO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-472432</wp:posOffset>
              </wp:positionH>
              <wp:positionV relativeFrom="paragraph">
                <wp:posOffset>-202554</wp:posOffset>
              </wp:positionV>
              <wp:extent cx="1085850" cy="1009650"/>
              <wp:wrapNone/>
              <wp:docPr id="16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Del="00000000" w:rsidP="00000000" w:rsidRDefault="00224BE8" w:rsidRPr="00000000">
                          <w:r w:rsidDel="00000000" w:rsidR="00000000" w:rsidRPr="00000000">
                            <w:rPr>
                              <w:noProof w:val="1"/>
                              <w:lang w:eastAsia="pt-BR"/>
                            </w:rPr>
                            <w:drawing>
                              <wp:inline distB="0" distT="0" distL="0" distR="0">
                                <wp:extent cx="866775" cy="887414"/>
                                <wp:effectExtent b="8255" l="0" r="0" t="0"/>
                                <wp:docPr descr="Image result for brasao pedro leopoldo" id="8" name="Imagem 8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descr="Image result for brasao pedro leopoldo" id="0" name="Picture 1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/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-472432</wp:posOffset>
              </wp:positionH>
              <wp:positionV relativeFrom="paragraph">
                <wp:posOffset>-202554</wp:posOffset>
              </wp:positionV>
              <wp:extent cx="1085850" cy="1009650"/>
              <wp:effectExtent b="0" l="0" r="0" t="0"/>
              <wp:wrapNone/>
              <wp:docPr id="16" name="image2.gif"/>
              <a:graphic>
                <a:graphicData uri="http://schemas.openxmlformats.org/drawingml/2006/picture">
                  <pic:pic>
                    <pic:nvPicPr>
                      <pic:cNvPr id="0" name="image2.gif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5850" cy="1009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ESTADO DE MINAS GERAIS</w:t>
    </w:r>
  </w:p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NOVO TEMPO, NOVAS IDEIAS!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B5AC3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B5AC3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0B5AC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 w:val="1"/>
    <w:rsid w:val="000B5AC3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 w:val="1"/>
    <w:rsid w:val="00AA48A5"/>
    <w:rPr>
      <w:color w:val="0000ff" w:themeColor="hyperlink"/>
      <w:u w:val="single"/>
    </w:rPr>
  </w:style>
  <w:style w:type="paragraph" w:styleId="Standard" w:customStyle="1">
    <w:name w:val="Standard"/>
    <w:rsid w:val="00221348"/>
    <w:pPr>
      <w:widowControl w:val="0"/>
      <w:suppressAutoHyphens w:val="1"/>
      <w:autoSpaceDE w:val="0"/>
      <w:spacing w:after="0" w:line="240" w:lineRule="auto"/>
    </w:pPr>
    <w:rPr>
      <w:rFonts w:ascii="Times New Roman" w:cs="Times New Roman" w:eastAsia="Arial" w:hAnsi="Times New Roman"/>
      <w:kern w:val="1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 w:val="1"/>
    <w:rsid w:val="00B66478"/>
    <w:pPr>
      <w:ind w:left="720"/>
      <w:contextualSpacing w:val="1"/>
    </w:pPr>
  </w:style>
  <w:style w:type="character" w:styleId="nfase">
    <w:name w:val="Emphasis"/>
    <w:basedOn w:val="Fontepargpadro"/>
    <w:uiPriority w:val="20"/>
    <w:qFormat w:val="1"/>
    <w:rsid w:val="00991761"/>
    <w:rPr>
      <w:i w:val="1"/>
      <w:iCs w:val="1"/>
    </w:rPr>
  </w:style>
  <w:style w:type="character" w:styleId="selectable-text" w:customStyle="1">
    <w:name w:val="selectable-text"/>
    <w:basedOn w:val="Fontepargpadro"/>
    <w:rsid w:val="00BC2A51"/>
  </w:style>
  <w:style w:type="paragraph" w:styleId="SemEspaamento">
    <w:name w:val="No Spacing"/>
    <w:uiPriority w:val="1"/>
    <w:qFormat w:val="1"/>
    <w:rsid w:val="009A099D"/>
    <w:pPr>
      <w:widowControl w:val="0"/>
      <w:suppressAutoHyphens w:val="1"/>
      <w:spacing w:after="0" w:line="240" w:lineRule="auto"/>
    </w:pPr>
    <w:rPr>
      <w:rFonts w:ascii="Times New Roman" w:cs="Times New Roman" w:eastAsia="DejaVu Sans" w:hAnsi="Times New Roman"/>
      <w:kern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2" Type="http://schemas.openxmlformats.org/officeDocument/2006/relationships/hyperlink" Target="mailto:camarapl@camarapl.mg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lXWVkg0SWGVEaH4UiQMZ+K9qjw==">CgMxLjAyCGguZ2pkZ3hzOAByITExR3lpZjdZUGV4MkNRVkNONGxlc0hCeDQ3ZmVyMUNWbQ==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2025-01-13T17:50:00Z</dcterms:created>
  <dc:creator>cac</dc:creator>
</cp:coreProperties>
</file>