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das atribuições regimentais, indico ao Excelentíssimo Senhor Prefeito Municipal a instituição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Plano Municipal de Fortalecimento do Comércio Local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objetivo de valorizar os empreendedores da cidade, fomentar a economia municipal e gerar novas oportunidades de emprego e renda para a população.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disso, torna-se necessário que o Poder Público adote medidas estruturadas para apoiar os empreendedores, por meio de um plano municipal que contemple, entre outras ações: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Capacitação e qualificação profissional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comerciantes e trabalhadores do setor;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Apoio ao crédito e incentivo fiscal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micro e pequenos negócios locais;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Campanhas de valorização do comércio da 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estimulando os consumidores a comprarem de empreendedores locais;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Parcerias com entidades de classe e associações comerciais</w:t>
      </w:r>
      <w:r w:rsidDel="00000000" w:rsidR="00000000" w:rsidRPr="00000000">
        <w:rPr>
          <w:rFonts w:ascii="Arial" w:cs="Arial" w:eastAsia="Arial" w:hAnsi="Arial"/>
          <w:rtl w:val="0"/>
        </w:rPr>
        <w:t xml:space="preserve">, fortalecendo a representatividade e a organização do setor;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Modernização e digitalização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do comércio, facilitando a inserção dos pequenos negócios em plataformas digitais e no comércio eletrônico.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comércio local é um dos pilares da economia municipal, sendo responsável por significativa parcela da geração de postos de trabalho e da movimentação financeira dentro da cidade. Entretanto, muitos comerciantes enfrentam desafios como a alta concorrência com grandes redes, a falta de acesso a crédito, a carência de qualificação e as dificuldades de modernização dos seus negócios.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adoção desse plano contribuirá não apenas para o fortalecimento econômico do município, mas também para a geração de empregos, a ampliação da arrecadação e o desenvolvimento sustentável, com estímulo à economia solidária e ao consumo consciente.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da relevância do tema, conto com o apoio dos nobres pares para o encaminhamento desta Indicação ao Poder Executivo.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23 de setembro de 2025.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-472434</wp:posOffset>
              </wp:positionH>
              <wp:positionV relativeFrom="paragraph">
                <wp:posOffset>-202558</wp:posOffset>
              </wp:positionV>
              <wp:extent cx="1085850" cy="1009650"/>
              <wp:wrapNone/>
              <wp:docPr id="1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-472434</wp:posOffset>
              </wp:positionH>
              <wp:positionV relativeFrom="paragraph">
                <wp:posOffset>-202558</wp:posOffset>
              </wp:positionV>
              <wp:extent cx="1085850" cy="1009650"/>
              <wp:effectExtent b="0" l="0" r="0" t="0"/>
              <wp:wrapNone/>
              <wp:docPr id="14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0qOm+S8cXntSssRuQSItlU2DFA==">CgMxLjAyCGguZ2pkZ3hzOAByITFVbVVpbEpaRklwYS14eFBHSXczZlZQajdpOTZyemNYcw==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