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REQUERIMENTO Nº xxx/2026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requeiro, ao Excelentíssimo Senhor Prefeito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por meio da Secretaria Municipal de Saúde, que sejam prestados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esclarecimentos a respeito do pagamento do Piso Nacional da Saúde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instituído pela legislação vigente, no que se refere aos profissionais desta municipalidade/entidade.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 sentido, solicita-se o encaminhamento das seguintes informações: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Previsão para o pagamento do Piso Nacional da Saúde, incluindo a existência de eventuais valores retroativos;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Calendário de pagamentos previsto para o cumprimento do referido piso;</w:t>
        <w:br w:type="textWrapping"/>
        <w:t xml:space="preserve">Informações acerca dos repasses já recebidos ou a receber, destinados ao custeio do piso salarial;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ainda não haja previsão para o pagamento, quais as providências administrativas que estão sendo adotadas para viabilizar o cumprimento da legislação.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requerimento tem por objetivo garantir a transparência das ações administrativas e assegurar o cumprimento dos direitos legais dos profissionais da saúde, bem como prestar os devidos esclarecimentos à população.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03 de fevereiro de 2026.</w:t>
      </w:r>
    </w:p>
    <w:p w:rsidR="00000000" w:rsidDel="00000000" w:rsidP="00000000" w:rsidRDefault="00000000" w:rsidRPr="00000000" w14:paraId="00000015">
      <w:pPr>
        <w:spacing w:after="12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Vereador do Município de Pedro Leopoldo</w:t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3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-329553</wp:posOffset>
          </wp:positionH>
          <wp:positionV relativeFrom="paragraph">
            <wp:posOffset>-121905</wp:posOffset>
          </wp:positionV>
          <wp:extent cx="869315" cy="996315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2YIY04frt5qp7w+1f8n8D/4bYw==">CgMxLjAyCGguZ2pkZ3hzOAByITFOSWRuVGE2QnFla2pEd0Q0YXpxNmtZTlFDSXg1a282SQ==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