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284ACE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51</w:t>
      </w:r>
      <w:r w:rsidR="00A031D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7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D464F0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D464F0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A031D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A031DF" w:rsidRPr="00A031DF">
        <w:rPr>
          <w:rFonts w:asciiTheme="minorHAnsi" w:eastAsia="Times New Roman" w:hAnsiTheme="minorHAnsi" w:cstheme="minorHAnsi"/>
          <w:sz w:val="24"/>
          <w:szCs w:val="24"/>
          <w:lang w:eastAsia="pt-BR"/>
        </w:rPr>
        <w:t>a adoção de medidas para a implantação de protocolo municipal de triagem precoce para identificação de sinais do Transtorno do Espectro Autista (TEA), a ser realizado no âmbito da Atenção Primária à Saúde, especialmente nas Unidades Básicas de Saúde (UBS) e nas equipes da Estratégia Saúde da Família (ESF) do município de Pedro Leopoldo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D464F0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540606" w:rsidRPr="00540606" w:rsidRDefault="00540606" w:rsidP="0054060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Conforme orientação publicada pelo Ministério da Saúde em 18 de setembro de 2025, que instituiu nova linha de cuidado para o Transtorno do Espectro Autista (TEA) todas as crianças, especialmente na faixa etária de 16 a 30 meses, devem ser submetidas a instrumentos de triagem para identificação precoce de sinais de TEA, com foco na intervenção antecipada e no desenvolvimento infantil.</w:t>
      </w:r>
    </w:p>
    <w:p w:rsidR="00540606" w:rsidRPr="00540606" w:rsidRDefault="00540606" w:rsidP="0054060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Essa diretriz representa um avanço significativo na política pública de saúde, ao estabelecer um modelo preventivo e proativo, permitindo que sinais de atraso no desenvolvimento sejam identificados ainda nos primeiros anos de vida já que esse período é crucial para intervenções mais eficazes.</w:t>
      </w:r>
    </w:p>
    <w:p w:rsidR="00540606" w:rsidRPr="00540606" w:rsidRDefault="00540606" w:rsidP="0054060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A literatura científica e as diretrizes nacionais apontam que a intervenção precoce melhora significativamente o desenvolvimento cognitivo, social e comunicativo das crianças, reduzindo impactos futuros e promovendo maior autonomia.</w:t>
      </w:r>
    </w:p>
    <w:p w:rsidR="00540606" w:rsidRPr="00540606" w:rsidRDefault="00540606" w:rsidP="0054060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Destaca-se, ainda, que a implementação dessas diretrizes não acarreta, em regra, ônus financeiro relevante ao Município, uma vez que se baseia na utilização de estruturas já existentes da atenção primária à saúde, especialmente no âmbito das consultas de puericultura realizadas nas unidades básicas de saúde.</w:t>
      </w:r>
    </w:p>
    <w:p w:rsidR="00540606" w:rsidRPr="00540606" w:rsidRDefault="00540606" w:rsidP="0054060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Os instrumentos de triagem recomendados são de baixo custo e fácil aplicação, podendo ser incorporados à rotina dos profissionais já atuantes, mediante capacitação técnica, sem necessidade de criação imediata de novos serviços ou ampliação significativa de despesas.</w:t>
      </w:r>
    </w:p>
    <w:p w:rsidR="00540606" w:rsidRPr="00540606" w:rsidRDefault="00540606" w:rsidP="0054060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Nesse sentido, a adoção de um protocolo municipal permitirá:</w:t>
      </w:r>
    </w:p>
    <w:p w:rsidR="00540606" w:rsidRPr="00540606" w:rsidRDefault="00540606" w:rsidP="0054060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●</w:t>
      </w: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A detecção precoce de sinais de TEA na atenção básica;</w:t>
      </w:r>
    </w:p>
    <w:p w:rsidR="00540606" w:rsidRPr="00540606" w:rsidRDefault="00540606" w:rsidP="0054060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lastRenderedPageBreak/>
        <w:t>●</w:t>
      </w: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O encaminhamento ágil para avaliação especializada;</w:t>
      </w:r>
    </w:p>
    <w:p w:rsidR="00540606" w:rsidRPr="00540606" w:rsidRDefault="00540606" w:rsidP="0054060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●</w:t>
      </w: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O início de intervenções terapêuticas em tempo oportuno;</w:t>
      </w:r>
    </w:p>
    <w:p w:rsidR="00540606" w:rsidRPr="00540606" w:rsidRDefault="00540606" w:rsidP="0054060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A redução da sobrecarga futura sobre a rede de saúde e assistência social.</w:t>
      </w:r>
    </w:p>
    <w:p w:rsidR="00540606" w:rsidRPr="00540606" w:rsidRDefault="00540606" w:rsidP="0054060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Além disso, a medida fortalece a atenção primária como porta de entrada do sistema de saúde e contribui para a organização da rede de cuidado à pessoa com deficiência.</w:t>
      </w:r>
    </w:p>
    <w:p w:rsidR="00540606" w:rsidRPr="00540606" w:rsidRDefault="00540606" w:rsidP="0054060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Para viabilizar a medida, sugere-se:</w:t>
      </w:r>
    </w:p>
    <w:p w:rsidR="00540606" w:rsidRPr="00540606" w:rsidRDefault="00540606" w:rsidP="00540606">
      <w:pPr>
        <w:spacing w:before="120" w:after="12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bookmarkStart w:id="0" w:name="_GoBack"/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●</w:t>
      </w: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Capacitação de profissionais da atenção básica para aplicação de instrumentos de triagem (como o M-CHAT);</w:t>
      </w:r>
    </w:p>
    <w:p w:rsidR="00540606" w:rsidRPr="00540606" w:rsidRDefault="00540606" w:rsidP="00540606">
      <w:pPr>
        <w:spacing w:before="120" w:after="12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●</w:t>
      </w: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Inclusão da triagem nas consultas de puericultura;</w:t>
      </w:r>
    </w:p>
    <w:p w:rsidR="00540606" w:rsidRPr="00540606" w:rsidRDefault="00540606" w:rsidP="00540606">
      <w:pPr>
        <w:spacing w:before="120" w:after="12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●</w:t>
      </w: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Definição de fluxos de encaminhamento para serviços especializados;</w:t>
      </w:r>
    </w:p>
    <w:p w:rsidR="00540606" w:rsidRPr="00540606" w:rsidRDefault="00540606" w:rsidP="00540606">
      <w:pPr>
        <w:spacing w:before="120" w:after="12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●</w:t>
      </w: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Monitoramento e registro dos casos identificados;</w:t>
      </w:r>
    </w:p>
    <w:p w:rsidR="00540606" w:rsidRPr="00540606" w:rsidRDefault="00540606" w:rsidP="00540606">
      <w:pPr>
        <w:spacing w:before="120" w:after="12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>●</w:t>
      </w: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Integração com as áreas de educação e assistência social.</w:t>
      </w:r>
    </w:p>
    <w:bookmarkEnd w:id="0"/>
    <w:p w:rsidR="001C2D93" w:rsidRDefault="00540606" w:rsidP="0054060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40606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Diante da relevância da matéria, solicito especial atenção do Poder Executivo para a implementação da presente proposta, que representa um avanço significativo na promoção da saúde infantil e na garantia de direitos das pessoas com Transtorno do Espectro Autista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842A08" w:rsidRPr="002327CF" w:rsidRDefault="00842A08" w:rsidP="00842A08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286FEB">
        <w:rPr>
          <w:rFonts w:asciiTheme="minorHAnsi" w:hAnsiTheme="minorHAnsi" w:cstheme="minorHAnsi"/>
          <w:sz w:val="24"/>
          <w:szCs w:val="24"/>
        </w:rPr>
        <w:t>13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AB2917" w:rsidRPr="002327CF" w:rsidRDefault="00AB2917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:rsidR="00EE2296" w:rsidRPr="00545AF8" w:rsidRDefault="00CD6B52" w:rsidP="00545AF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CD6B52">
        <w:rPr>
          <w:rFonts w:asciiTheme="minorHAnsi" w:eastAsia="Arial" w:hAnsiTheme="minorHAnsi" w:cstheme="minorHAnsi"/>
          <w:b/>
          <w:sz w:val="24"/>
          <w:szCs w:val="24"/>
        </w:rPr>
        <w:t>Gabriel Vinícius Silveira de Araújo - Gael Silveira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545AF8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3" name="Imagem 3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772C"/>
    <w:rsid w:val="000E4E2C"/>
    <w:rsid w:val="000F790E"/>
    <w:rsid w:val="00115870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3622A"/>
    <w:rsid w:val="00266674"/>
    <w:rsid w:val="00284ACE"/>
    <w:rsid w:val="00286FEB"/>
    <w:rsid w:val="002917A9"/>
    <w:rsid w:val="002D033A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0606"/>
    <w:rsid w:val="00545AF8"/>
    <w:rsid w:val="0056023E"/>
    <w:rsid w:val="0059000C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2A08"/>
    <w:rsid w:val="008442C4"/>
    <w:rsid w:val="00846558"/>
    <w:rsid w:val="00847420"/>
    <w:rsid w:val="00847E50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C708E"/>
    <w:rsid w:val="009D3791"/>
    <w:rsid w:val="00A031DF"/>
    <w:rsid w:val="00A40CAA"/>
    <w:rsid w:val="00A40EDA"/>
    <w:rsid w:val="00A4366F"/>
    <w:rsid w:val="00A46C5A"/>
    <w:rsid w:val="00A71429"/>
    <w:rsid w:val="00A8105C"/>
    <w:rsid w:val="00A978CB"/>
    <w:rsid w:val="00AA48A5"/>
    <w:rsid w:val="00AB2917"/>
    <w:rsid w:val="00AC7B31"/>
    <w:rsid w:val="00AE287D"/>
    <w:rsid w:val="00B13D06"/>
    <w:rsid w:val="00B2650C"/>
    <w:rsid w:val="00B47593"/>
    <w:rsid w:val="00B47A86"/>
    <w:rsid w:val="00B763A0"/>
    <w:rsid w:val="00BC3A42"/>
    <w:rsid w:val="00BD3CD3"/>
    <w:rsid w:val="00BE1BD1"/>
    <w:rsid w:val="00BF49A5"/>
    <w:rsid w:val="00C00751"/>
    <w:rsid w:val="00C01BE0"/>
    <w:rsid w:val="00C01E5B"/>
    <w:rsid w:val="00C03E84"/>
    <w:rsid w:val="00C110F2"/>
    <w:rsid w:val="00C35F30"/>
    <w:rsid w:val="00C6594F"/>
    <w:rsid w:val="00C75E02"/>
    <w:rsid w:val="00C878C8"/>
    <w:rsid w:val="00C907A6"/>
    <w:rsid w:val="00C93BFB"/>
    <w:rsid w:val="00CA4819"/>
    <w:rsid w:val="00CB08CC"/>
    <w:rsid w:val="00CB1E5F"/>
    <w:rsid w:val="00CD6B52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609B"/>
    <w:rsid w:val="00E10DE2"/>
    <w:rsid w:val="00E16C2C"/>
    <w:rsid w:val="00E26F8D"/>
    <w:rsid w:val="00E42B67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66EF4BA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D5FE51-4309-4A39-BECD-3A57EFB4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60</cp:revision>
  <cp:lastPrinted>2023-06-23T16:25:00Z</cp:lastPrinted>
  <dcterms:created xsi:type="dcterms:W3CDTF">2026-02-09T16:25:00Z</dcterms:created>
  <dcterms:modified xsi:type="dcterms:W3CDTF">2026-04-08T15:04:00Z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