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B0E" w:rsidRDefault="00806B0E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wrs7r99b0og" w:colFirst="0" w:colLast="0"/>
      <w:bookmarkEnd w:id="0"/>
    </w:p>
    <w:p w:rsidR="00806B0E" w:rsidRDefault="00806B0E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1" w:name="_heading=h.60uazdima3gg" w:colFirst="0" w:colLast="0"/>
      <w:bookmarkEnd w:id="1"/>
    </w:p>
    <w:p w:rsidR="00806B0E" w:rsidRPr="007A110D" w:rsidRDefault="00611E51" w:rsidP="007A110D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b/>
          <w:bCs/>
          <w:color w:val="231F20"/>
          <w:sz w:val="24"/>
          <w:szCs w:val="24"/>
        </w:rPr>
      </w:pPr>
      <w:bookmarkStart w:id="2" w:name="_heading=h.7f1ycxwkb4me" w:colFirst="0" w:colLast="0"/>
      <w:bookmarkEnd w:id="2"/>
      <w:r>
        <w:rPr>
          <w:rFonts w:ascii="Arial" w:eastAsia="Arial" w:hAnsi="Arial" w:cs="Arial"/>
          <w:b/>
          <w:bCs/>
          <w:sz w:val="24"/>
          <w:szCs w:val="24"/>
        </w:rPr>
        <w:t>PROJETO DE LEI __/2026</w:t>
      </w:r>
    </w:p>
    <w:p w:rsidR="00806B0E" w:rsidRDefault="00806B0E">
      <w:pPr>
        <w:shd w:val="clear" w:color="auto" w:fill="FFFFFF"/>
        <w:spacing w:after="120" w:line="360" w:lineRule="auto"/>
        <w:jc w:val="both"/>
        <w:rPr>
          <w:rFonts w:ascii="Arial" w:eastAsia="Arial" w:hAnsi="Arial" w:cs="Arial"/>
          <w:color w:val="231F20"/>
          <w:sz w:val="24"/>
          <w:szCs w:val="24"/>
        </w:rPr>
      </w:pPr>
    </w:p>
    <w:p w:rsidR="00806B0E" w:rsidRPr="007A110D" w:rsidRDefault="007A110D">
      <w:pPr>
        <w:shd w:val="clear" w:color="auto" w:fill="FFFFFF"/>
        <w:spacing w:after="120" w:line="360" w:lineRule="auto"/>
        <w:ind w:left="3969"/>
        <w:jc w:val="both"/>
        <w:rPr>
          <w:rFonts w:ascii="Arial" w:eastAsia="Arial" w:hAnsi="Arial" w:cs="Arial"/>
          <w:color w:val="231F20"/>
          <w:sz w:val="24"/>
          <w:szCs w:val="24"/>
        </w:rPr>
      </w:pPr>
      <w:bookmarkStart w:id="3" w:name="_GoBack"/>
      <w:r w:rsidRPr="007A110D">
        <w:rPr>
          <w:sz w:val="24"/>
          <w:szCs w:val="24"/>
        </w:rPr>
        <w:t>Institui a Política Municipal de Inclusão e Conscient</w:t>
      </w:r>
      <w:r>
        <w:rPr>
          <w:sz w:val="24"/>
          <w:szCs w:val="24"/>
        </w:rPr>
        <w:t>ização Digital da Pessoa Idosa</w:t>
      </w:r>
      <w:r w:rsidRPr="007A110D">
        <w:rPr>
          <w:sz w:val="24"/>
          <w:szCs w:val="24"/>
        </w:rPr>
        <w:t xml:space="preserve"> “60+ Conectado”, e dá outras providências.</w:t>
      </w:r>
    </w:p>
    <w:bookmarkEnd w:id="3"/>
    <w:p w:rsidR="00806B0E" w:rsidRDefault="00806B0E">
      <w:pPr>
        <w:shd w:val="clear" w:color="auto" w:fill="FFFFFF"/>
        <w:spacing w:after="120" w:line="360" w:lineRule="auto"/>
        <w:rPr>
          <w:rFonts w:ascii="Arial" w:eastAsia="Arial" w:hAnsi="Arial" w:cs="Arial"/>
          <w:color w:val="231F20"/>
          <w:sz w:val="24"/>
          <w:szCs w:val="24"/>
        </w:rPr>
      </w:pPr>
    </w:p>
    <w:p w:rsidR="00806B0E" w:rsidRDefault="00611E51">
      <w:pPr>
        <w:spacing w:after="120" w:line="36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 CÂMARA MUNICIPAL DE PEDRO LEOPOLDO APROVA</w:t>
      </w:r>
      <w:r>
        <w:rPr>
          <w:rFonts w:ascii="Arial" w:eastAsia="Arial" w:hAnsi="Arial" w:cs="Arial"/>
          <w:sz w:val="24"/>
          <w:szCs w:val="24"/>
        </w:rPr>
        <w:t>:</w:t>
      </w:r>
    </w:p>
    <w:p w:rsidR="00806B0E" w:rsidRDefault="00806B0E">
      <w:pPr>
        <w:shd w:val="clear" w:color="auto" w:fill="FFFFFF"/>
        <w:spacing w:after="120" w:line="36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</w:p>
    <w:p w:rsidR="007A110D" w:rsidRPr="007A110D" w:rsidRDefault="007A110D" w:rsidP="007A110D">
      <w:pPr>
        <w:pStyle w:val="NormalWeb"/>
        <w:jc w:val="both"/>
        <w:rPr>
          <w:rFonts w:asciiTheme="majorHAnsi" w:hAnsiTheme="majorHAnsi" w:cstheme="majorHAnsi"/>
        </w:rPr>
      </w:pPr>
      <w:r w:rsidRPr="007A110D">
        <w:rPr>
          <w:rStyle w:val="Forte"/>
          <w:rFonts w:asciiTheme="majorHAnsi" w:hAnsiTheme="majorHAnsi" w:cstheme="majorHAnsi"/>
        </w:rPr>
        <w:t>Art. 1º</w:t>
      </w:r>
      <w:r w:rsidRPr="007A110D">
        <w:rPr>
          <w:rFonts w:asciiTheme="majorHAnsi" w:hAnsiTheme="majorHAnsi" w:cstheme="majorHAnsi"/>
        </w:rPr>
        <w:t xml:space="preserve"> Fica instituída, no âmbito do Município de Pedro Leopoldo, a Política Municipal de Inclusão e Conscient</w:t>
      </w:r>
      <w:r w:rsidR="00FC36B3">
        <w:rPr>
          <w:rFonts w:asciiTheme="majorHAnsi" w:hAnsiTheme="majorHAnsi" w:cstheme="majorHAnsi"/>
        </w:rPr>
        <w:t xml:space="preserve">ização Digital da Pessoa Idosa </w:t>
      </w:r>
      <w:r w:rsidRPr="007A110D">
        <w:rPr>
          <w:rFonts w:asciiTheme="majorHAnsi" w:hAnsiTheme="majorHAnsi" w:cstheme="majorHAnsi"/>
        </w:rPr>
        <w:t xml:space="preserve"> “60+ Conectado”, destinada à promoção da alfabetização digital, da segurança no ambiente virtual e do uso consciente das tecnologias por pessoas com idade igual ou superior a 60 (sessenta) anos.</w:t>
      </w:r>
    </w:p>
    <w:p w:rsidR="007A110D" w:rsidRPr="007A110D" w:rsidRDefault="007A110D" w:rsidP="007A110D">
      <w:pPr>
        <w:pStyle w:val="NormalWeb"/>
        <w:jc w:val="both"/>
        <w:rPr>
          <w:rFonts w:asciiTheme="majorHAnsi" w:hAnsiTheme="majorHAnsi" w:cstheme="majorHAnsi"/>
        </w:rPr>
      </w:pPr>
      <w:r w:rsidRPr="007A110D">
        <w:rPr>
          <w:rFonts w:asciiTheme="majorHAnsi" w:hAnsiTheme="majorHAnsi" w:cstheme="majorHAnsi"/>
        </w:rPr>
        <w:t>§1º A Política instituída por esta Lei possui caráter orientador e autorizativo, voltado à promoção da inclusão social e digital da pessoa idosa.</w:t>
      </w:r>
    </w:p>
    <w:p w:rsidR="007A110D" w:rsidRPr="007A110D" w:rsidRDefault="007A110D" w:rsidP="007A110D">
      <w:pPr>
        <w:pStyle w:val="NormalWeb"/>
        <w:jc w:val="both"/>
        <w:rPr>
          <w:rFonts w:asciiTheme="majorHAnsi" w:hAnsiTheme="majorHAnsi" w:cstheme="majorHAnsi"/>
        </w:rPr>
      </w:pPr>
      <w:r w:rsidRPr="007A110D">
        <w:rPr>
          <w:rFonts w:asciiTheme="majorHAnsi" w:hAnsiTheme="majorHAnsi" w:cstheme="majorHAnsi"/>
        </w:rPr>
        <w:t>§2º A implementação das ações observará a disponibilidade orçamentária e financeira do Município.</w:t>
      </w:r>
    </w:p>
    <w:p w:rsidR="007A110D" w:rsidRPr="007A110D" w:rsidRDefault="007A110D" w:rsidP="007A110D">
      <w:pPr>
        <w:pStyle w:val="NormalWeb"/>
        <w:jc w:val="both"/>
        <w:rPr>
          <w:rFonts w:asciiTheme="majorHAnsi" w:hAnsiTheme="majorHAnsi" w:cstheme="majorHAnsi"/>
        </w:rPr>
      </w:pPr>
      <w:r w:rsidRPr="007A110D">
        <w:rPr>
          <w:rStyle w:val="Forte"/>
          <w:rFonts w:asciiTheme="majorHAnsi" w:hAnsiTheme="majorHAnsi" w:cstheme="majorHAnsi"/>
        </w:rPr>
        <w:t>Art. 2º</w:t>
      </w:r>
      <w:r w:rsidRPr="007A110D">
        <w:rPr>
          <w:rFonts w:asciiTheme="majorHAnsi" w:hAnsiTheme="majorHAnsi" w:cstheme="majorHAnsi"/>
        </w:rPr>
        <w:t xml:space="preserve"> São objetivos da Política Municipal de Inclusão e Conscientização Digital da Pessoa Idosa:</w:t>
      </w:r>
    </w:p>
    <w:p w:rsidR="007A110D" w:rsidRPr="007A110D" w:rsidRDefault="007A110D" w:rsidP="007A110D">
      <w:pPr>
        <w:pStyle w:val="NormalWeb"/>
        <w:rPr>
          <w:rFonts w:asciiTheme="majorHAnsi" w:hAnsiTheme="majorHAnsi" w:cstheme="majorHAnsi"/>
        </w:rPr>
      </w:pPr>
      <w:r w:rsidRPr="007A110D">
        <w:rPr>
          <w:rFonts w:asciiTheme="majorHAnsi" w:hAnsiTheme="majorHAnsi" w:cstheme="majorHAnsi"/>
        </w:rPr>
        <w:t>I – promover a inclusão digital da pessoa idosa;</w:t>
      </w:r>
      <w:r w:rsidRPr="007A110D">
        <w:rPr>
          <w:rFonts w:asciiTheme="majorHAnsi" w:hAnsiTheme="majorHAnsi" w:cstheme="majorHAnsi"/>
        </w:rPr>
        <w:br/>
        <w:t>II – estimular a autonomia no uso de dispositivos eletrônicos e plataformas digitais;</w:t>
      </w:r>
      <w:r w:rsidRPr="007A110D">
        <w:rPr>
          <w:rFonts w:asciiTheme="majorHAnsi" w:hAnsiTheme="majorHAnsi" w:cstheme="majorHAnsi"/>
        </w:rPr>
        <w:br/>
        <w:t>III – orientar quanto à prevenção de golpes, fraudes eletrônicas e crimes virtuais;</w:t>
      </w:r>
      <w:r w:rsidRPr="007A110D">
        <w:rPr>
          <w:rFonts w:asciiTheme="majorHAnsi" w:hAnsiTheme="majorHAnsi" w:cstheme="majorHAnsi"/>
        </w:rPr>
        <w:br/>
        <w:t>IV – incentivar o uso consciente, seguro e responsável da internet;</w:t>
      </w:r>
      <w:r w:rsidRPr="007A110D">
        <w:rPr>
          <w:rFonts w:asciiTheme="majorHAnsi" w:hAnsiTheme="majorHAnsi" w:cstheme="majorHAnsi"/>
        </w:rPr>
        <w:br/>
        <w:t>V – facilitar o acesso da pessoa idosa aos serviços públicos disponibilizados em meio digital.</w:t>
      </w:r>
    </w:p>
    <w:p w:rsidR="007A110D" w:rsidRPr="007A110D" w:rsidRDefault="007A110D" w:rsidP="007A110D">
      <w:pPr>
        <w:pStyle w:val="NormalWeb"/>
        <w:jc w:val="both"/>
        <w:rPr>
          <w:rFonts w:asciiTheme="majorHAnsi" w:hAnsiTheme="majorHAnsi" w:cstheme="majorHAnsi"/>
        </w:rPr>
      </w:pPr>
      <w:r w:rsidRPr="007A110D">
        <w:rPr>
          <w:rStyle w:val="Forte"/>
          <w:rFonts w:asciiTheme="majorHAnsi" w:hAnsiTheme="majorHAnsi" w:cstheme="majorHAnsi"/>
        </w:rPr>
        <w:t>Art. 3º</w:t>
      </w:r>
      <w:r w:rsidRPr="007A110D">
        <w:rPr>
          <w:rFonts w:asciiTheme="majorHAnsi" w:hAnsiTheme="majorHAnsi" w:cstheme="majorHAnsi"/>
        </w:rPr>
        <w:t xml:space="preserve"> Para a consecução dos objetivos previstos nesta Lei, o Poder Executivo poderá:</w:t>
      </w:r>
    </w:p>
    <w:p w:rsidR="007A110D" w:rsidRDefault="007A110D" w:rsidP="007A110D">
      <w:pPr>
        <w:pStyle w:val="NormalWeb"/>
        <w:rPr>
          <w:rFonts w:asciiTheme="majorHAnsi" w:hAnsiTheme="majorHAnsi" w:cstheme="majorHAnsi"/>
        </w:rPr>
      </w:pPr>
      <w:r w:rsidRPr="007A110D">
        <w:rPr>
          <w:rFonts w:asciiTheme="majorHAnsi" w:hAnsiTheme="majorHAnsi" w:cstheme="majorHAnsi"/>
        </w:rPr>
        <w:t>I – promover cursos, oficinas, palestras e campanhas educativas;</w:t>
      </w:r>
      <w:r w:rsidRPr="007A110D">
        <w:rPr>
          <w:rFonts w:asciiTheme="majorHAnsi" w:hAnsiTheme="majorHAnsi" w:cstheme="majorHAnsi"/>
        </w:rPr>
        <w:br/>
        <w:t>II – firmar parcerias com instituições de ensino, organizações da sociedade civil, entidades representativas e iniciativa privada;</w:t>
      </w:r>
      <w:r w:rsidRPr="007A110D">
        <w:rPr>
          <w:rFonts w:asciiTheme="majorHAnsi" w:hAnsiTheme="majorHAnsi" w:cstheme="majorHAnsi"/>
        </w:rPr>
        <w:br/>
        <w:t>III – utilizar espaços públicos já existentes para realização das atividades;</w:t>
      </w:r>
      <w:r w:rsidRPr="007A110D">
        <w:rPr>
          <w:rFonts w:asciiTheme="majorHAnsi" w:hAnsiTheme="majorHAnsi" w:cstheme="majorHAnsi"/>
        </w:rPr>
        <w:br/>
      </w:r>
      <w:r w:rsidRPr="007A110D">
        <w:rPr>
          <w:rFonts w:asciiTheme="majorHAnsi" w:hAnsiTheme="majorHAnsi" w:cstheme="majorHAnsi"/>
        </w:rPr>
        <w:lastRenderedPageBreak/>
        <w:t>IV – celebrar convênios com órgãos estaduais e federais para implementação de ações correlatas.</w:t>
      </w:r>
    </w:p>
    <w:p w:rsidR="007A110D" w:rsidRPr="007A110D" w:rsidRDefault="007A110D" w:rsidP="007A110D">
      <w:pPr>
        <w:pStyle w:val="NormalWeb"/>
        <w:jc w:val="both"/>
        <w:rPr>
          <w:rFonts w:asciiTheme="majorHAnsi" w:hAnsiTheme="majorHAnsi" w:cstheme="majorHAnsi"/>
        </w:rPr>
      </w:pPr>
      <w:r w:rsidRPr="007A110D">
        <w:rPr>
          <w:rStyle w:val="Forte"/>
          <w:rFonts w:asciiTheme="majorHAnsi" w:hAnsiTheme="majorHAnsi" w:cstheme="majorHAnsi"/>
        </w:rPr>
        <w:t>Art. 4º</w:t>
      </w:r>
      <w:r w:rsidRPr="007A110D">
        <w:rPr>
          <w:rFonts w:asciiTheme="majorHAnsi" w:hAnsiTheme="majorHAnsi" w:cstheme="majorHAnsi"/>
        </w:rPr>
        <w:t xml:space="preserve"> As ações decorrentes desta Lei poderão ser desenvolvidas mediante:</w:t>
      </w:r>
    </w:p>
    <w:p w:rsidR="007A110D" w:rsidRPr="007A110D" w:rsidRDefault="007A110D" w:rsidP="007A110D">
      <w:pPr>
        <w:pStyle w:val="NormalWeb"/>
        <w:rPr>
          <w:rFonts w:asciiTheme="majorHAnsi" w:hAnsiTheme="majorHAnsi" w:cstheme="majorHAnsi"/>
        </w:rPr>
      </w:pPr>
      <w:r w:rsidRPr="007A110D">
        <w:rPr>
          <w:rFonts w:asciiTheme="majorHAnsi" w:hAnsiTheme="majorHAnsi" w:cstheme="majorHAnsi"/>
        </w:rPr>
        <w:t>I – parcerias institucionais;</w:t>
      </w:r>
      <w:r w:rsidRPr="007A110D">
        <w:rPr>
          <w:rFonts w:asciiTheme="majorHAnsi" w:hAnsiTheme="majorHAnsi" w:cstheme="majorHAnsi"/>
        </w:rPr>
        <w:br/>
        <w:t>II – voluntariado;</w:t>
      </w:r>
      <w:r w:rsidRPr="007A110D">
        <w:rPr>
          <w:rFonts w:asciiTheme="majorHAnsi" w:hAnsiTheme="majorHAnsi" w:cstheme="majorHAnsi"/>
        </w:rPr>
        <w:br/>
        <w:t>III – utilização da estrutura administrativa já existente;</w:t>
      </w:r>
      <w:r w:rsidRPr="007A110D">
        <w:rPr>
          <w:rFonts w:asciiTheme="majorHAnsi" w:hAnsiTheme="majorHAnsi" w:cstheme="majorHAnsi"/>
        </w:rPr>
        <w:br/>
        <w:t>IV – captação de recursos por meio de programas estaduais, federais ou emendas parlamentares.</w:t>
      </w:r>
    </w:p>
    <w:p w:rsidR="007A110D" w:rsidRPr="007A110D" w:rsidRDefault="007A110D" w:rsidP="007A110D">
      <w:pPr>
        <w:pStyle w:val="NormalWeb"/>
        <w:jc w:val="both"/>
        <w:rPr>
          <w:rFonts w:asciiTheme="majorHAnsi" w:hAnsiTheme="majorHAnsi" w:cstheme="majorHAnsi"/>
        </w:rPr>
      </w:pPr>
      <w:r w:rsidRPr="007A110D">
        <w:rPr>
          <w:rStyle w:val="Forte"/>
          <w:rFonts w:asciiTheme="majorHAnsi" w:hAnsiTheme="majorHAnsi" w:cstheme="majorHAnsi"/>
        </w:rPr>
        <w:t>Art. 5º</w:t>
      </w:r>
      <w:r w:rsidRPr="007A110D">
        <w:rPr>
          <w:rFonts w:asciiTheme="majorHAnsi" w:hAnsiTheme="majorHAnsi" w:cstheme="majorHAnsi"/>
        </w:rPr>
        <w:t xml:space="preserve"> A presente Lei não implica na criação de cargos, funções ou despesas obrigatórias ao Poder Executivo, devendo sua execução observar os princípios da conveniência e oportunidade administrativa.</w:t>
      </w:r>
    </w:p>
    <w:p w:rsidR="007A110D" w:rsidRPr="007A110D" w:rsidRDefault="007A110D" w:rsidP="007A110D">
      <w:pPr>
        <w:pStyle w:val="NormalWeb"/>
        <w:jc w:val="both"/>
        <w:rPr>
          <w:rFonts w:asciiTheme="majorHAnsi" w:hAnsiTheme="majorHAnsi" w:cstheme="majorHAnsi"/>
        </w:rPr>
      </w:pPr>
      <w:r w:rsidRPr="007A110D">
        <w:rPr>
          <w:rStyle w:val="Forte"/>
          <w:rFonts w:asciiTheme="majorHAnsi" w:hAnsiTheme="majorHAnsi" w:cstheme="majorHAnsi"/>
        </w:rPr>
        <w:t>Art. 6º</w:t>
      </w:r>
      <w:r w:rsidRPr="007A110D">
        <w:rPr>
          <w:rFonts w:asciiTheme="majorHAnsi" w:hAnsiTheme="majorHAnsi" w:cstheme="majorHAnsi"/>
        </w:rPr>
        <w:t xml:space="preserve"> Revogam-se as disposições em contrário.</w:t>
      </w:r>
    </w:p>
    <w:p w:rsidR="00806B0E" w:rsidRPr="007A110D" w:rsidRDefault="007A110D" w:rsidP="007A110D">
      <w:pPr>
        <w:shd w:val="clear" w:color="auto" w:fill="FFFFFF"/>
        <w:spacing w:after="120" w:line="360" w:lineRule="auto"/>
        <w:jc w:val="both"/>
        <w:rPr>
          <w:rFonts w:asciiTheme="majorHAnsi" w:eastAsia="Arial" w:hAnsiTheme="majorHAnsi" w:cstheme="majorHAnsi"/>
          <w:sz w:val="24"/>
          <w:szCs w:val="24"/>
        </w:rPr>
      </w:pPr>
      <w:r w:rsidRPr="007A110D">
        <w:rPr>
          <w:rStyle w:val="Forte"/>
          <w:rFonts w:asciiTheme="majorHAnsi" w:hAnsiTheme="majorHAnsi" w:cstheme="majorHAnsi"/>
        </w:rPr>
        <w:t>Art. 7º</w:t>
      </w:r>
      <w:r w:rsidRPr="007A110D">
        <w:rPr>
          <w:rFonts w:asciiTheme="majorHAnsi" w:hAnsiTheme="majorHAnsi" w:cstheme="majorHAnsi"/>
        </w:rPr>
        <w:t xml:space="preserve"> Esta Lei entra em vigor na data de sua publicação.</w:t>
      </w:r>
    </w:p>
    <w:p w:rsidR="00806B0E" w:rsidRDefault="00806B0E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sz w:val="24"/>
          <w:szCs w:val="24"/>
        </w:rPr>
      </w:pPr>
    </w:p>
    <w:p w:rsidR="00806B0E" w:rsidRDefault="002C54DB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Sala das Sessões, 07 de abril</w:t>
      </w:r>
      <w:r w:rsidR="00611E51">
        <w:rPr>
          <w:rFonts w:ascii="Arial" w:eastAsia="Arial" w:hAnsi="Arial" w:cs="Arial"/>
          <w:sz w:val="24"/>
          <w:szCs w:val="24"/>
        </w:rPr>
        <w:t xml:space="preserve"> de 2026</w:t>
      </w:r>
    </w:p>
    <w:p w:rsidR="00806B0E" w:rsidRDefault="007A110D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José Augusto Pedro da Silva</w:t>
      </w:r>
      <w:r w:rsidR="00611E51">
        <w:rPr>
          <w:rFonts w:ascii="Arial" w:eastAsia="Arial" w:hAnsi="Arial" w:cs="Arial"/>
          <w:b/>
          <w:bCs/>
          <w:sz w:val="24"/>
          <w:szCs w:val="24"/>
        </w:rPr>
        <w:br/>
        <w:t>Vereador do Município de Pedro Leopoldo</w:t>
      </w:r>
    </w:p>
    <w:p w:rsidR="00806B0E" w:rsidRDefault="00611E51">
      <w:pPr>
        <w:spacing w:after="120" w:line="360" w:lineRule="auto"/>
        <w:rPr>
          <w:rFonts w:ascii="Arial" w:eastAsia="Arial" w:hAnsi="Arial" w:cs="Arial"/>
          <w:sz w:val="24"/>
          <w:szCs w:val="24"/>
        </w:rPr>
      </w:pPr>
      <w:r>
        <w:br w:type="page"/>
      </w:r>
    </w:p>
    <w:p w:rsidR="007A110D" w:rsidRPr="007A110D" w:rsidRDefault="007A110D" w:rsidP="007A110D">
      <w:pPr>
        <w:pStyle w:val="Ttulo1"/>
        <w:rPr>
          <w:rFonts w:asciiTheme="majorHAnsi" w:hAnsiTheme="majorHAnsi" w:cstheme="majorHAnsi"/>
          <w:u w:val="none"/>
        </w:rPr>
      </w:pPr>
      <w:r w:rsidRPr="007A110D">
        <w:rPr>
          <w:rFonts w:asciiTheme="majorHAnsi" w:hAnsiTheme="majorHAnsi" w:cstheme="majorHAnsi"/>
          <w:u w:val="none"/>
        </w:rPr>
        <w:lastRenderedPageBreak/>
        <w:t>JUSTIFICATIVA AO PROJETO DE LEI __/2026</w:t>
      </w:r>
    </w:p>
    <w:p w:rsidR="007A110D" w:rsidRPr="007A110D" w:rsidRDefault="007A110D" w:rsidP="007A110D"/>
    <w:p w:rsidR="007A110D" w:rsidRPr="007A110D" w:rsidRDefault="007A110D" w:rsidP="007A110D">
      <w:pPr>
        <w:pStyle w:val="NormalWeb"/>
        <w:jc w:val="both"/>
        <w:rPr>
          <w:rFonts w:asciiTheme="majorHAnsi" w:hAnsiTheme="majorHAnsi" w:cstheme="majorHAnsi"/>
        </w:rPr>
      </w:pPr>
      <w:r w:rsidRPr="007A110D">
        <w:rPr>
          <w:rFonts w:asciiTheme="majorHAnsi" w:hAnsiTheme="majorHAnsi" w:cstheme="majorHAnsi"/>
        </w:rPr>
        <w:t>O presente Projeto de Lei tem por finalidade instituir, no âmbito do Município de Pedro Leopoldo, a Política Municipal de Inclusão e Conscientização Digital da Pessoa Idosa – “60+ Conectado”, com o objetivo de promover autonomia, segurança e integração social da população idosa por meio do acesso orientado às tecnologias digitais.</w:t>
      </w:r>
    </w:p>
    <w:p w:rsidR="007A110D" w:rsidRPr="007A110D" w:rsidRDefault="007A110D" w:rsidP="007A110D">
      <w:pPr>
        <w:pStyle w:val="NormalWeb"/>
        <w:jc w:val="both"/>
        <w:rPr>
          <w:rFonts w:asciiTheme="majorHAnsi" w:hAnsiTheme="majorHAnsi" w:cstheme="majorHAnsi"/>
        </w:rPr>
      </w:pPr>
      <w:r w:rsidRPr="007A110D">
        <w:rPr>
          <w:rFonts w:asciiTheme="majorHAnsi" w:hAnsiTheme="majorHAnsi" w:cstheme="majorHAnsi"/>
        </w:rPr>
        <w:t>A crescente digitalização de serviços públicos, bancários e comerciais impõe novos desafios à população com idade igual ou superior a 60 anos, que muitas vezes encontra dificuldades no uso de ferramentas tecnológicas, tornando-se vulnerável à exclusão digital e a golpes virtuais.</w:t>
      </w:r>
    </w:p>
    <w:p w:rsidR="007A110D" w:rsidRPr="007A110D" w:rsidRDefault="007A110D" w:rsidP="007A110D">
      <w:pPr>
        <w:pStyle w:val="NormalWeb"/>
        <w:jc w:val="both"/>
        <w:rPr>
          <w:rFonts w:asciiTheme="majorHAnsi" w:hAnsiTheme="majorHAnsi" w:cstheme="majorHAnsi"/>
        </w:rPr>
      </w:pPr>
      <w:r w:rsidRPr="007A110D">
        <w:rPr>
          <w:rFonts w:asciiTheme="majorHAnsi" w:hAnsiTheme="majorHAnsi" w:cstheme="majorHAnsi"/>
        </w:rPr>
        <w:t xml:space="preserve">A proposta encontra respaldo nos princípios previstos no </w:t>
      </w:r>
      <w:r w:rsidRPr="007A110D">
        <w:rPr>
          <w:rStyle w:val="whitespace-normal"/>
          <w:rFonts w:asciiTheme="majorHAnsi" w:hAnsiTheme="majorHAnsi" w:cstheme="majorHAnsi"/>
        </w:rPr>
        <w:t>Estatuto do Idoso</w:t>
      </w:r>
      <w:r w:rsidRPr="007A110D">
        <w:rPr>
          <w:rFonts w:asciiTheme="majorHAnsi" w:hAnsiTheme="majorHAnsi" w:cstheme="majorHAnsi"/>
        </w:rPr>
        <w:t>, que assegura à pessoa idosa o direito à dignidade, à autonomia e à integração social, bem como no art. 30, incisos I e II, da Constituição da República, que confere ao Município competência para legislar sobre assuntos de interesse local.</w:t>
      </w:r>
    </w:p>
    <w:p w:rsidR="007A110D" w:rsidRPr="007A110D" w:rsidRDefault="007A110D" w:rsidP="007A110D">
      <w:pPr>
        <w:pStyle w:val="NormalWeb"/>
        <w:jc w:val="both"/>
        <w:rPr>
          <w:rFonts w:asciiTheme="majorHAnsi" w:hAnsiTheme="majorHAnsi" w:cstheme="majorHAnsi"/>
        </w:rPr>
      </w:pPr>
      <w:r w:rsidRPr="007A110D">
        <w:rPr>
          <w:rFonts w:asciiTheme="majorHAnsi" w:hAnsiTheme="majorHAnsi" w:cstheme="majorHAnsi"/>
        </w:rPr>
        <w:t>Importante destacar que o projeto possui natureza autorizativa e orientadora, não criando obrigações financeiras, não instituindo cargos ou funções e não interferindo na estrutura administrativa do Poder Executivo, respeitando, portanto, o princípio da separação dos poderes e a iniciativa privativa do Chefe do Executivo quanto às matérias administrativas.</w:t>
      </w:r>
    </w:p>
    <w:p w:rsidR="007A110D" w:rsidRPr="007A110D" w:rsidRDefault="007A110D" w:rsidP="007A110D">
      <w:pPr>
        <w:pStyle w:val="NormalWeb"/>
        <w:jc w:val="both"/>
        <w:rPr>
          <w:rFonts w:asciiTheme="majorHAnsi" w:hAnsiTheme="majorHAnsi" w:cstheme="majorHAnsi"/>
        </w:rPr>
      </w:pPr>
      <w:r w:rsidRPr="007A110D">
        <w:rPr>
          <w:rFonts w:asciiTheme="majorHAnsi" w:hAnsiTheme="majorHAnsi" w:cstheme="majorHAnsi"/>
        </w:rPr>
        <w:t>A implementação das ações poderá ocorrer mediante parcerias, utilização de espaços públicos já existentes e voluntariado, não gerando impacto orçamentário obrigatório.</w:t>
      </w:r>
    </w:p>
    <w:p w:rsidR="007A110D" w:rsidRPr="007A110D" w:rsidRDefault="007A110D" w:rsidP="007A110D">
      <w:pPr>
        <w:pStyle w:val="NormalWeb"/>
        <w:jc w:val="both"/>
        <w:rPr>
          <w:rFonts w:asciiTheme="majorHAnsi" w:hAnsiTheme="majorHAnsi" w:cstheme="majorHAnsi"/>
        </w:rPr>
      </w:pPr>
      <w:r w:rsidRPr="007A110D">
        <w:rPr>
          <w:rFonts w:asciiTheme="majorHAnsi" w:hAnsiTheme="majorHAnsi" w:cstheme="majorHAnsi"/>
        </w:rPr>
        <w:t>A inclusão digital da pessoa idosa representa instrumento de cidadania, proteção contra fraudes e fortalecimento da participação social, constituindo medida de relevante interesse público.</w:t>
      </w:r>
    </w:p>
    <w:p w:rsidR="007A110D" w:rsidRPr="007A110D" w:rsidRDefault="007A110D" w:rsidP="007A110D">
      <w:pPr>
        <w:pStyle w:val="NormalWeb"/>
        <w:jc w:val="both"/>
        <w:rPr>
          <w:rFonts w:asciiTheme="majorHAnsi" w:hAnsiTheme="majorHAnsi" w:cstheme="majorHAnsi"/>
        </w:rPr>
      </w:pPr>
      <w:r w:rsidRPr="007A110D">
        <w:rPr>
          <w:rFonts w:asciiTheme="majorHAnsi" w:hAnsiTheme="majorHAnsi" w:cstheme="majorHAnsi"/>
        </w:rPr>
        <w:t>Diante da relevância social da matéria, contamos com o apoio dos nobres pares para sua aprovação.</w:t>
      </w:r>
    </w:p>
    <w:p w:rsidR="00806B0E" w:rsidRDefault="00806B0E" w:rsidP="007A110D">
      <w:pPr>
        <w:shd w:val="clear" w:color="auto" w:fill="FFFFFF"/>
        <w:spacing w:after="120" w:line="360" w:lineRule="auto"/>
        <w:rPr>
          <w:rFonts w:ascii="Arial" w:eastAsia="Arial" w:hAnsi="Arial" w:cs="Arial"/>
          <w:sz w:val="24"/>
          <w:szCs w:val="24"/>
        </w:rPr>
      </w:pPr>
    </w:p>
    <w:p w:rsidR="007A110D" w:rsidRDefault="007A110D" w:rsidP="007A110D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José Augusto Pedro da Silva</w:t>
      </w:r>
      <w:r>
        <w:rPr>
          <w:rFonts w:ascii="Arial" w:eastAsia="Arial" w:hAnsi="Arial" w:cs="Arial"/>
          <w:b/>
          <w:bCs/>
          <w:sz w:val="24"/>
          <w:szCs w:val="24"/>
        </w:rPr>
        <w:br/>
        <w:t>Vereador do Município de Pedro Leopoldo</w:t>
      </w:r>
    </w:p>
    <w:p w:rsidR="00806B0E" w:rsidRDefault="00806B0E">
      <w:pPr>
        <w:shd w:val="clear" w:color="auto" w:fill="FFFFFF"/>
        <w:spacing w:after="120"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sectPr w:rsidR="00806B0E">
      <w:headerReference w:type="default" r:id="rId7"/>
      <w:footerReference w:type="default" r:id="rId8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5E1" w:rsidRDefault="002B65E1">
      <w:pPr>
        <w:spacing w:after="0" w:line="240" w:lineRule="auto"/>
      </w:pPr>
      <w:r>
        <w:separator/>
      </w:r>
    </w:p>
  </w:endnote>
  <w:endnote w:type="continuationSeparator" w:id="0">
    <w:p w:rsidR="002B65E1" w:rsidRDefault="002B6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223D1D-DAF2-467A-8096-7A7ED4FDAEBC}"/>
    <w:embedBold r:id="rId2" w:fontKey="{9E438176-7769-4E00-8F92-5811DF36E00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3" w:fontKey="{2C6F50D9-A2C7-4A0D-9BDB-47A6EC4B7DA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4599C41-1BC9-4887-A3EA-75FA10287E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B1FAA5E-5AA6-4028-9512-007487A411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B0E" w:rsidRDefault="00806B0E">
    <w:pPr>
      <w:pBdr>
        <w:top w:val="none" w:sz="0" w:space="0" w:color="000000"/>
        <w:left w:val="none" w:sz="0" w:space="0" w:color="000000"/>
        <w:bottom w:val="single" w:sz="8" w:space="1" w:color="000000"/>
        <w:right w:val="none" w:sz="0" w:space="0" w:color="000000"/>
      </w:pBdr>
      <w:tabs>
        <w:tab w:val="center" w:pos="4818"/>
        <w:tab w:val="right" w:pos="9637"/>
      </w:tabs>
      <w:spacing w:after="0" w:line="240" w:lineRule="auto"/>
      <w:ind w:left="-567"/>
      <w:jc w:val="center"/>
      <w:rPr>
        <w:rFonts w:ascii="Arial" w:eastAsia="Arial" w:hAnsi="Arial" w:cs="Arial"/>
        <w:sz w:val="16"/>
        <w:szCs w:val="16"/>
      </w:rPr>
    </w:pPr>
  </w:p>
  <w:p w:rsidR="00806B0E" w:rsidRDefault="00611E51">
    <w:pPr>
      <w:tabs>
        <w:tab w:val="center" w:pos="4818"/>
        <w:tab w:val="right" w:pos="9637"/>
      </w:tabs>
      <w:spacing w:after="0" w:line="240" w:lineRule="auto"/>
      <w:ind w:left="-567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Rua Dr. Cristiano Otoni, nº 555, Centro, Pedro Leopoldo – CEP 33250-006 - Fone: 31 3665-3200 </w:t>
    </w:r>
  </w:p>
  <w:p w:rsidR="00806B0E" w:rsidRDefault="00611E51">
    <w:pPr>
      <w:tabs>
        <w:tab w:val="center" w:pos="4818"/>
        <w:tab w:val="right" w:pos="9637"/>
      </w:tabs>
      <w:spacing w:after="0" w:line="240" w:lineRule="auto"/>
      <w:ind w:left="-567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E-mail: </w:t>
    </w:r>
    <w:hyperlink r:id="rId1">
      <w:r>
        <w:rPr>
          <w:rFonts w:ascii="Arial" w:eastAsia="Arial" w:hAnsi="Arial" w:cs="Arial"/>
          <w:color w:val="0000FF"/>
          <w:sz w:val="18"/>
          <w:szCs w:val="18"/>
          <w:u w:val="single"/>
        </w:rPr>
        <w:t>camarapl@pedroleopoldo.mg.leg.br</w:t>
      </w:r>
    </w:hyperlink>
    <w:r>
      <w:rPr>
        <w:rFonts w:ascii="Arial" w:eastAsia="Arial" w:hAnsi="Arial" w:cs="Arial"/>
        <w:color w:val="0000FF"/>
        <w:sz w:val="18"/>
        <w:szCs w:val="18"/>
        <w:u w:val="single"/>
      </w:rPr>
      <w:t xml:space="preserve"> </w:t>
    </w:r>
    <w:r>
      <w:rPr>
        <w:rFonts w:ascii="Arial" w:eastAsia="Arial" w:hAnsi="Arial" w:cs="Arial"/>
        <w:sz w:val="18"/>
        <w:szCs w:val="18"/>
      </w:rPr>
      <w:t xml:space="preserve">– Home Page: </w:t>
    </w:r>
    <w:hyperlink r:id="rId2">
      <w:r>
        <w:rPr>
          <w:rFonts w:ascii="Arial" w:eastAsia="Arial" w:hAnsi="Arial" w:cs="Arial"/>
          <w:color w:val="0000FF"/>
          <w:sz w:val="18"/>
          <w:szCs w:val="18"/>
          <w:u w:val="single"/>
        </w:rPr>
        <w:t>www.pedroleopoldo.mg.leg.br</w:t>
      </w:r>
    </w:hyperlink>
    <w:r>
      <w:rPr>
        <w:rFonts w:ascii="Arial" w:eastAsia="Arial" w:hAnsi="Arial" w:cs="Arial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5E1" w:rsidRDefault="002B65E1">
      <w:pPr>
        <w:spacing w:after="0" w:line="240" w:lineRule="auto"/>
      </w:pPr>
      <w:r>
        <w:separator/>
      </w:r>
    </w:p>
  </w:footnote>
  <w:footnote w:type="continuationSeparator" w:id="0">
    <w:p w:rsidR="002B65E1" w:rsidRDefault="002B6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6B0E" w:rsidRDefault="00611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  <w:sz w:val="34"/>
        <w:szCs w:val="34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 xml:space="preserve"> CÂMARA MUNICIPAL DE PEDRO LEOPOLDO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-643884</wp:posOffset>
              </wp:positionH>
              <wp:positionV relativeFrom="paragraph">
                <wp:posOffset>-212083</wp:posOffset>
              </wp:positionV>
              <wp:extent cx="1085850" cy="1009650"/>
              <wp:effectExtent l="0" t="0" r="0" b="0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85850" cy="1009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A48A5" w:rsidRDefault="00611E51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66775" cy="887414"/>
                                <wp:effectExtent l="0" t="0" r="0" b="8255"/>
                                <wp:docPr id="2" name="Imagem 2" descr="Image result for brasao pedro leopold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 descr="Image result for brasao pedro leopold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/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66775" cy="8874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-50.7pt;margin-top:-16.7pt;width:85.5pt;height:7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1y/jgIAAJEFAAAOAAAAZHJzL2Uyb0RvYy54bWysVEtv2zAMvg/YfxB0X+x0SdYGdYosRYYB&#10;RVusHXpWZKkRJomapMTOfv0o2Xms66XDLjYlfiTFj4/Lq9ZoshU+KLAVHQ5KSoTlUCv7XNHvj8sP&#10;55SEyGzNNFhR0Z0I9Gr2/t1l46biDNaga+EJOrFh2riKrmN006IIfC0MCwNwwqJSgjcs4tE/F7Vn&#10;DXo3ujgry0nRgK+dBy5CwNvrTkln2b+Ugsc7KYOIRFcU3xbz1+fvKn2L2SWbPnvm1or3z2D/8ArD&#10;lMWgB1fXLDKy8eovV0ZxDwFkHHAwBUipuMg5YDbD8kU2D2vmRM4FyQnuQFP4f2757fbeE1VXdESJ&#10;ZQZLtGCqZaQW5FG0EcgocdS4MEXog0NwbD9Di7Xe3we8TKm30pv0x6QI6pHt3YFh9ER4MirPx+dj&#10;VHHUDcvyYoIH9F8czZ0P8YsAQ5JQUY8lzMyy7U2IHXQPSdECaFUvldb5kNpGLLQnW4YF1zE/Ep3/&#10;gdKWNBWdfMTQychCMu88a5tuRG6cPlxKvUsxS3GnRcJo+01IJC5n+kpsxrmwh/gZnVASQ73FsMcf&#10;X/UW4y4PtMiRwcaDsVEWfM4+T9qRsvrHnjLZ4bE2J3knMbartm+JFdQ77AgP3VwFx5cKq3bDQrxn&#10;HgcJK43LId7hR2pA1qGXKFmD//XafcJjf6OWkgYHs6Lh54Z5QYn+arHzL4ajUZrkfBiNP53hwZ9q&#10;VqcauzELwFYY4hpyPIsJH/VelB7ME+6QeYqKKmY5xq5o3IuL2K0L3EFczOcZhLPrWLyxD44n14ne&#10;1JOP7RPzrm/ciD1/C/sRZtMX/dthk6WF+SaCVLm5E8Edqz3xOPd5PPodlRbL6Tmjjpt09hsAAP//&#10;AwBQSwMEFAAGAAgAAAAhAJJcQCHhAAAACwEAAA8AAABkcnMvZG93bnJldi54bWxMj01Pg0AQhu8m&#10;/ofNmHgx7UKxVJGlMcaPxJularxt2RGI7Cxht4D/3vGkt3cyT955Jt/OthMjDr51pCBeRiCQKmda&#10;qhXsy4fFFQgfNBndOUIF3+hhW5ye5DozbqIXHHehFlxCPtMKmhD6TEpfNWi1X7oeiXefbrA68DjU&#10;0gx64nLbyVUUpdLqlvhCo3u8a7D62h2tgo+L+v3Zz4+vU7JO+vunsdy8mVKp87P59gZEwDn8wfCr&#10;z+pQsNPBHcl40SlYxFF8ySynJOHASHqdgjgwulqnIItc/v+h+AEAAP//AwBQSwECLQAUAAYACAAA&#10;ACEAtoM4kv4AAADhAQAAEwAAAAAAAAAAAAAAAAAAAAAAW0NvbnRlbnRfVHlwZXNdLnhtbFBLAQIt&#10;ABQABgAIAAAAIQA4/SH/1gAAAJQBAAALAAAAAAAAAAAAAAAAAC8BAABfcmVscy8ucmVsc1BLAQIt&#10;ABQABgAIAAAAIQAdH1y/jgIAAJEFAAAOAAAAAAAAAAAAAAAAAC4CAABkcnMvZTJvRG9jLnhtbFBL&#10;AQItABQABgAIAAAAIQCSXEAh4QAAAAsBAAAPAAAAAAAAAAAAAAAAAOgEAABkcnMvZG93bnJldi54&#10;bWxQSwUGAAAAAAQABADzAAAA9gUAAAAA&#10;" fillcolor="white [3201]" stroked="f" strokeweight=".5pt">
              <v:textbox>
                <w:txbxContent>
                  <w:p w:rsidR="00AA48A5" w:rsidRDefault="00611E51">
                    <w:r>
                      <w:rPr>
                        <w:noProof/>
                      </w:rPr>
                      <w:drawing>
                        <wp:inline distT="0" distB="0" distL="0" distR="0">
                          <wp:extent cx="866775" cy="887414"/>
                          <wp:effectExtent l="0" t="0" r="0" b="8255"/>
                          <wp:docPr id="2" name="Imagem 2" descr="Image result for brasao pedro leopold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9" descr="Image result for brasao pedro leopold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/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66775" cy="8874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06B0E" w:rsidRDefault="00611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  <w:color w:val="000000"/>
      </w:rPr>
      <w:t xml:space="preserve"> ESTADO DE MINAS GERAIS</w:t>
    </w:r>
  </w:p>
  <w:p w:rsidR="00806B0E" w:rsidRDefault="00806B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806B0E" w:rsidRDefault="00611E5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rFonts w:ascii="Arial" w:eastAsia="Arial" w:hAnsi="Arial" w:cs="Arial"/>
        <w:b/>
        <w:bCs/>
      </w:rPr>
      <w:t>NOVO TEMPO, NOVAS IDEIAS</w:t>
    </w:r>
  </w:p>
  <w:p w:rsidR="00806B0E" w:rsidRDefault="00806B0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bCs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B0E"/>
    <w:rsid w:val="000B054F"/>
    <w:rsid w:val="000D56CA"/>
    <w:rsid w:val="002B65E1"/>
    <w:rsid w:val="002C54DB"/>
    <w:rsid w:val="00611E51"/>
    <w:rsid w:val="007A110D"/>
    <w:rsid w:val="00806B0E"/>
    <w:rsid w:val="00C60981"/>
    <w:rsid w:val="00DA2D6C"/>
    <w:rsid w:val="00FC3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D259A7"/>
  <w15:docId w15:val="{A66799BE-E1F2-4200-AF83-FEC4D349B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A110D"/>
  </w:style>
  <w:style w:type="paragraph" w:styleId="Ttulo1">
    <w:name w:val="heading 1"/>
    <w:basedOn w:val="Normal"/>
    <w:next w:val="Normal"/>
    <w:pPr>
      <w:keepNext/>
      <w:spacing w:after="0" w:line="240" w:lineRule="auto"/>
      <w:jc w:val="center"/>
      <w:outlineLvl w:val="0"/>
    </w:pPr>
    <w:rPr>
      <w:rFonts w:ascii="Century Gothic" w:eastAsia="Century Gothic" w:hAnsi="Century Gothic" w:cs="Century Gothic"/>
      <w:b/>
      <w:bCs/>
      <w:sz w:val="28"/>
      <w:szCs w:val="28"/>
      <w:u w:val="single"/>
    </w:rPr>
  </w:style>
  <w:style w:type="paragraph" w:styleId="Ttulo2">
    <w:name w:val="heading 2"/>
    <w:basedOn w:val="Normal"/>
    <w:next w:val="Normal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A11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7A110D"/>
    <w:rPr>
      <w:b/>
      <w:bCs/>
    </w:rPr>
  </w:style>
  <w:style w:type="character" w:customStyle="1" w:styleId="whitespace-normal">
    <w:name w:val="whitespace-normal"/>
    <w:basedOn w:val="Fontepargpadro"/>
    <w:rsid w:val="007A11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1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N5l2p13bQSvwgf0seqEwuduowg==">CgMxLjAyDWgud3JzN3I5OWIwb2cyDmguNjB1YXpkaW1hM2dnMg5oLjdmMXljeHdrYjRtZTgAciExdWtuaFNTcHNWVFd2X2V2UmgtTEFocC13Z21NS0NiMFc=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666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Assessoria Parlamentar 2</dc:creator>
  <cp:lastModifiedBy>Gabinete 7</cp:lastModifiedBy>
  <cp:revision>6</cp:revision>
  <dcterms:created xsi:type="dcterms:W3CDTF">2026-03-03T17:01:00Z</dcterms:created>
  <dcterms:modified xsi:type="dcterms:W3CDTF">2026-04-07T17:12:00Z</dcterms:modified>
</cp:coreProperties>
</file>