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E5467B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</w:t>
      </w:r>
      <w:r w:rsidR="00C612AE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67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B15F67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B15F67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880671" w:rsidRPr="00880671">
        <w:t xml:space="preserve"> </w:t>
      </w:r>
      <w:r w:rsidR="00C612AE" w:rsidRPr="00C612AE">
        <w:rPr>
          <w:rFonts w:asciiTheme="minorHAnsi" w:eastAsia="Times New Roman" w:hAnsiTheme="minorHAnsi" w:cstheme="minorHAnsi"/>
          <w:sz w:val="24"/>
          <w:szCs w:val="24"/>
          <w:lang w:eastAsia="pt-BR"/>
        </w:rPr>
        <w:t>que, por meio da Secretaria Municipal de Saúde, seja realizado um estudo técnico de viabilidade para a implementação de um fluxo de atendimento de Urgência e Emergência no Centro Oftalmológico Municipal de Pedro Leopoldo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B15F67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C612AE" w:rsidRPr="00C612AE" w:rsidRDefault="00C612AE" w:rsidP="00C612AE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612A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presente indicação fundamenta-se na necessidade de estruturar um suporte imediato para cidadãos que sofrem intercorrências agudas na saúde ocular. </w:t>
      </w:r>
    </w:p>
    <w:p w:rsidR="00C612AE" w:rsidRPr="00C612AE" w:rsidRDefault="00C612AE" w:rsidP="00C612AE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612A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Atualmente, o serviço municipal foca em consultas e procedimentos eletivos. No entanto, a ausência de um fluxo específico para casos de urgência — como traumas oculares, queimaduras, corpos estranhos ou perda súbita de visão — obriga o paciente a buscar o Pronto Atendimento convencional, que muitas vezes não dispõe de equipamentos especializados ou do profissional oftalmologista de plantão. </w:t>
      </w:r>
    </w:p>
    <w:p w:rsidR="00C612AE" w:rsidRPr="00C612AE" w:rsidRDefault="00C612AE" w:rsidP="00C612AE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612A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demora no atendimento em casos críticos pode resultar em sequelas graves e irreversíveis à visão. </w:t>
      </w:r>
    </w:p>
    <w:p w:rsidR="001C2D93" w:rsidRDefault="00C612AE" w:rsidP="00C612AE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612AE">
        <w:rPr>
          <w:rFonts w:asciiTheme="minorHAnsi" w:eastAsia="Times New Roman" w:hAnsiTheme="minorHAnsi" w:cstheme="minorHAnsi"/>
          <w:sz w:val="24"/>
          <w:szCs w:val="24"/>
          <w:lang w:eastAsia="pt-BR"/>
        </w:rPr>
        <w:t>A criação deste fluxo visa garantir agilidade no socorro especializado, otimizando os recursos da saúde e assegurando um atendimento humanizado e eficiente à população de nossa cidade</w:t>
      </w:r>
      <w:bookmarkStart w:id="0" w:name="_GoBack"/>
      <w:bookmarkEnd w:id="0"/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B15F67" w:rsidRDefault="00B15F67" w:rsidP="00B15F6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0B648D">
        <w:rPr>
          <w:rFonts w:asciiTheme="minorHAnsi" w:hAnsiTheme="minorHAnsi" w:cstheme="minorHAnsi"/>
          <w:sz w:val="24"/>
          <w:szCs w:val="24"/>
        </w:rPr>
        <w:t>27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B15F67" w:rsidRDefault="00B15F67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CD27E4" w:rsidRDefault="00B15F67" w:rsidP="00B15F67">
      <w:pP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Salim Salema Pimenta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1ADF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2917"/>
    <w:rsid w:val="00AC7B31"/>
    <w:rsid w:val="00B13D06"/>
    <w:rsid w:val="00B15F67"/>
    <w:rsid w:val="00B25881"/>
    <w:rsid w:val="00B2650C"/>
    <w:rsid w:val="00B47593"/>
    <w:rsid w:val="00B47A86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612AE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FC1C06F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A40202-13C9-41FB-B307-24891E1F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62</cp:revision>
  <cp:lastPrinted>2023-06-23T16:25:00Z</cp:lastPrinted>
  <dcterms:created xsi:type="dcterms:W3CDTF">2026-02-09T16:25:00Z</dcterms:created>
  <dcterms:modified xsi:type="dcterms:W3CDTF">2026-04-16T12:27:00Z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