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5D2771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60</w:t>
      </w:r>
      <w:r w:rsidR="00AD6062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1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38222A" w:rsidRPr="00DC42FA" w:rsidRDefault="00977DFA" w:rsidP="00A51C61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DC42FA" w:rsidRPr="00DC42FA">
        <w:t xml:space="preserve"> </w:t>
      </w:r>
      <w:r w:rsidR="00AD6062" w:rsidRPr="00AD6062">
        <w:rPr>
          <w:rFonts w:asciiTheme="minorHAnsi" w:eastAsia="Times New Roman" w:hAnsiTheme="minorHAnsi" w:cstheme="minorHAnsi"/>
          <w:sz w:val="24"/>
          <w:szCs w:val="24"/>
          <w:lang w:eastAsia="pt-BR"/>
        </w:rPr>
        <w:t>que determine ao setor competente a realização de estudos e a adoção das providências necessárias para a instalação de braço de iluminação pública no final da Rua Azaleia, na esquina com a Rua Hortênsia, no bairro Morada dos Hibiscos, neste município</w:t>
      </w:r>
      <w:r w:rsidR="0038222A" w:rsidRPr="00DC42F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AD6062" w:rsidRPr="00AD6062" w:rsidRDefault="00AD6062" w:rsidP="00AD6062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D6062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se faz necessária em razão da ausência de iluminação adequada no local mencionado, especialmente no ponto de interseção das vias, o que compromete a visibilidade e a segurança de pedestres, ciclistas e motoristas que transitam pela região.</w:t>
      </w:r>
    </w:p>
    <w:p w:rsidR="00AD6062" w:rsidRPr="00AD6062" w:rsidRDefault="00AD6062" w:rsidP="00AD6062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D6062">
        <w:rPr>
          <w:rFonts w:asciiTheme="minorHAnsi" w:eastAsia="Times New Roman" w:hAnsiTheme="minorHAnsi" w:cstheme="minorHAnsi"/>
          <w:sz w:val="24"/>
          <w:szCs w:val="24"/>
          <w:lang w:eastAsia="pt-BR"/>
        </w:rPr>
        <w:t>A instalação de um braço de iluminação pública contribuirá significativamente para a melhoria da iluminação no local, reduzindo riscos de acidentes e inibindo a ocorrência de ações delituosas, além de proporcionar maior tranquilidade aos moradores das proximidades.</w:t>
      </w:r>
    </w:p>
    <w:p w:rsidR="001C2D93" w:rsidRDefault="00AD6062" w:rsidP="00AD6062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D6062">
        <w:rPr>
          <w:rFonts w:asciiTheme="minorHAnsi" w:eastAsia="Times New Roman" w:hAnsiTheme="minorHAnsi" w:cstheme="minorHAnsi"/>
          <w:sz w:val="24"/>
          <w:szCs w:val="24"/>
          <w:lang w:eastAsia="pt-BR"/>
        </w:rPr>
        <w:t>Ressalta-se que a medida atende a uma reivindicação dos munícipes, que relatam dificuldades decorrentes da baixa luminosidade, sobretudo no período noturno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9A0C78" w:rsidRDefault="009A0C78" w:rsidP="009A0C7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A70D74">
        <w:rPr>
          <w:rFonts w:asciiTheme="minorHAnsi" w:hAnsiTheme="minorHAnsi" w:cstheme="minorHAnsi"/>
          <w:sz w:val="24"/>
          <w:szCs w:val="24"/>
        </w:rPr>
        <w:t>04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A70D74">
        <w:rPr>
          <w:rFonts w:asciiTheme="minorHAnsi" w:hAnsiTheme="minorHAnsi" w:cstheme="minorHAnsi"/>
          <w:sz w:val="24"/>
          <w:szCs w:val="24"/>
        </w:rPr>
        <w:t>maio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9A0C78" w:rsidRDefault="009A0C78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3C71C4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C71C4">
        <w:rPr>
          <w:rFonts w:asciiTheme="minorHAnsi" w:eastAsia="Arial" w:hAnsiTheme="minorHAnsi" w:cstheme="minorHAnsi"/>
          <w:b/>
          <w:sz w:val="24"/>
          <w:szCs w:val="24"/>
        </w:rPr>
        <w:t>Frederico Henrique Cota Alves</w:t>
      </w:r>
      <w:r w:rsidRPr="002327CF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55"/>
    <w:multiLevelType w:val="hybridMultilevel"/>
    <w:tmpl w:val="43CA046A"/>
    <w:lvl w:ilvl="0" w:tplc="3C98E7C2">
      <w:numFmt w:val="bullet"/>
      <w:lvlText w:val="•"/>
      <w:lvlJc w:val="left"/>
      <w:pPr>
        <w:ind w:left="2122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346F6C"/>
    <w:multiLevelType w:val="hybridMultilevel"/>
    <w:tmpl w:val="A5181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2651AD"/>
    <w:multiLevelType w:val="hybridMultilevel"/>
    <w:tmpl w:val="407C57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643888"/>
    <w:multiLevelType w:val="hybridMultilevel"/>
    <w:tmpl w:val="F1DC2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C2A5A"/>
    <w:multiLevelType w:val="hybridMultilevel"/>
    <w:tmpl w:val="B574B654"/>
    <w:lvl w:ilvl="0" w:tplc="3C98E7C2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D1A3407"/>
    <w:multiLevelType w:val="hybridMultilevel"/>
    <w:tmpl w:val="6C1615C6"/>
    <w:lvl w:ilvl="0" w:tplc="A67C92E8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974FC"/>
    <w:rsid w:val="000A7AF8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55596"/>
    <w:rsid w:val="001629AA"/>
    <w:rsid w:val="00165607"/>
    <w:rsid w:val="001760E8"/>
    <w:rsid w:val="001C2D93"/>
    <w:rsid w:val="001C64FD"/>
    <w:rsid w:val="001D0FF8"/>
    <w:rsid w:val="001E77D2"/>
    <w:rsid w:val="002004CB"/>
    <w:rsid w:val="002048D0"/>
    <w:rsid w:val="00210EA8"/>
    <w:rsid w:val="00220E02"/>
    <w:rsid w:val="00224BE8"/>
    <w:rsid w:val="002327CF"/>
    <w:rsid w:val="00251136"/>
    <w:rsid w:val="00266674"/>
    <w:rsid w:val="00286FEB"/>
    <w:rsid w:val="002917A9"/>
    <w:rsid w:val="002C3A74"/>
    <w:rsid w:val="002C5BF0"/>
    <w:rsid w:val="002D207B"/>
    <w:rsid w:val="002F45A4"/>
    <w:rsid w:val="003042D0"/>
    <w:rsid w:val="00310E87"/>
    <w:rsid w:val="00315C7D"/>
    <w:rsid w:val="0033056D"/>
    <w:rsid w:val="00355FE2"/>
    <w:rsid w:val="0038222A"/>
    <w:rsid w:val="003A2FE5"/>
    <w:rsid w:val="003A3307"/>
    <w:rsid w:val="003C71C4"/>
    <w:rsid w:val="003E0BA1"/>
    <w:rsid w:val="003F2AE8"/>
    <w:rsid w:val="00401C63"/>
    <w:rsid w:val="0040495D"/>
    <w:rsid w:val="00410804"/>
    <w:rsid w:val="004171BE"/>
    <w:rsid w:val="00431032"/>
    <w:rsid w:val="00432D8C"/>
    <w:rsid w:val="00456AA6"/>
    <w:rsid w:val="00475B3D"/>
    <w:rsid w:val="004820FB"/>
    <w:rsid w:val="00497B49"/>
    <w:rsid w:val="004A216B"/>
    <w:rsid w:val="004A602D"/>
    <w:rsid w:val="004B1C5E"/>
    <w:rsid w:val="00514436"/>
    <w:rsid w:val="005379FC"/>
    <w:rsid w:val="00545AF8"/>
    <w:rsid w:val="0056023E"/>
    <w:rsid w:val="0059000C"/>
    <w:rsid w:val="005C328D"/>
    <w:rsid w:val="005C6E9B"/>
    <w:rsid w:val="005D1CFB"/>
    <w:rsid w:val="005D2771"/>
    <w:rsid w:val="005D2C92"/>
    <w:rsid w:val="005D5A8F"/>
    <w:rsid w:val="005E46FA"/>
    <w:rsid w:val="005F589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13324"/>
    <w:rsid w:val="00731137"/>
    <w:rsid w:val="007352CF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31A1B"/>
    <w:rsid w:val="009427F3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0C78"/>
    <w:rsid w:val="009A1ADF"/>
    <w:rsid w:val="009C708E"/>
    <w:rsid w:val="00A2328E"/>
    <w:rsid w:val="00A40CAA"/>
    <w:rsid w:val="00A40EDA"/>
    <w:rsid w:val="00A4366F"/>
    <w:rsid w:val="00A4495F"/>
    <w:rsid w:val="00A46C5A"/>
    <w:rsid w:val="00A517AB"/>
    <w:rsid w:val="00A51C61"/>
    <w:rsid w:val="00A70D74"/>
    <w:rsid w:val="00A71429"/>
    <w:rsid w:val="00A8105C"/>
    <w:rsid w:val="00A978CB"/>
    <w:rsid w:val="00AA48A5"/>
    <w:rsid w:val="00AB2917"/>
    <w:rsid w:val="00AC109D"/>
    <w:rsid w:val="00AC7B31"/>
    <w:rsid w:val="00AD6062"/>
    <w:rsid w:val="00B13D06"/>
    <w:rsid w:val="00B15F67"/>
    <w:rsid w:val="00B2066B"/>
    <w:rsid w:val="00B229FC"/>
    <w:rsid w:val="00B25881"/>
    <w:rsid w:val="00B2650C"/>
    <w:rsid w:val="00B47593"/>
    <w:rsid w:val="00B47A86"/>
    <w:rsid w:val="00B72937"/>
    <w:rsid w:val="00B763A0"/>
    <w:rsid w:val="00BA1B4D"/>
    <w:rsid w:val="00BC3A42"/>
    <w:rsid w:val="00BD3CD3"/>
    <w:rsid w:val="00BE1BD1"/>
    <w:rsid w:val="00C00751"/>
    <w:rsid w:val="00C01BE0"/>
    <w:rsid w:val="00C01E5B"/>
    <w:rsid w:val="00C03E84"/>
    <w:rsid w:val="00C110F2"/>
    <w:rsid w:val="00C153BC"/>
    <w:rsid w:val="00C30C46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CF74DF"/>
    <w:rsid w:val="00D350B2"/>
    <w:rsid w:val="00D35803"/>
    <w:rsid w:val="00D409ED"/>
    <w:rsid w:val="00D464F0"/>
    <w:rsid w:val="00D6244C"/>
    <w:rsid w:val="00D82398"/>
    <w:rsid w:val="00DC42FA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4FAB"/>
    <w:rsid w:val="00E26F8D"/>
    <w:rsid w:val="00E42B67"/>
    <w:rsid w:val="00E4774A"/>
    <w:rsid w:val="00E51A73"/>
    <w:rsid w:val="00E54615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33869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6BC9121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230455-282D-4079-B0BA-5B2F0558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100</cp:revision>
  <cp:lastPrinted>2023-06-23T16:25:00Z</cp:lastPrinted>
  <dcterms:created xsi:type="dcterms:W3CDTF">2026-02-09T16:25:00Z</dcterms:created>
  <dcterms:modified xsi:type="dcterms:W3CDTF">2026-04-27T12:19:00Z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